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9EED" w14:textId="623AB5B5" w:rsidR="0052479E" w:rsidRPr="00EE27A1" w:rsidRDefault="0052479E" w:rsidP="0052479E">
      <w:pPr>
        <w:pStyle w:val="Headline"/>
        <w:rPr>
          <w:b w:val="0"/>
          <w:sz w:val="32"/>
        </w:rPr>
      </w:pPr>
      <w:r>
        <w:rPr>
          <w:bCs/>
          <w:sz w:val="32"/>
        </w:rPr>
        <w:t>Durable cylinders for high forces</w:t>
      </w:r>
      <w:r w:rsidR="006D2B57">
        <w:rPr>
          <w:bCs/>
          <w:sz w:val="32"/>
        </w:rPr>
        <w:t xml:space="preserve">: High power electromechanical cylinders cover heavy-duty applications with forces up to 250 </w:t>
      </w:r>
      <w:proofErr w:type="spellStart"/>
      <w:r w:rsidR="006D2B57">
        <w:rPr>
          <w:bCs/>
          <w:sz w:val="32"/>
        </w:rPr>
        <w:t>kN</w:t>
      </w:r>
      <w:proofErr w:type="spellEnd"/>
    </w:p>
    <w:p w14:paraId="48D1A0F2" w14:textId="77777777" w:rsidR="0052479E" w:rsidRPr="00EE27A1" w:rsidRDefault="0052479E" w:rsidP="0052479E">
      <w:pPr>
        <w:pStyle w:val="Headline"/>
        <w:rPr>
          <w:b w:val="0"/>
          <w:strike/>
          <w:sz w:val="32"/>
        </w:rPr>
      </w:pPr>
    </w:p>
    <w:p w14:paraId="2D183C42" w14:textId="278A81BC" w:rsidR="0052479E" w:rsidRPr="00EE27A1" w:rsidRDefault="0052479E" w:rsidP="0052479E">
      <w:pPr>
        <w:pStyle w:val="Subheading"/>
      </w:pPr>
      <w:r>
        <w:rPr>
          <w:lang w:val="en-US"/>
        </w:rPr>
        <w:t>New high-power version</w:t>
      </w:r>
      <w:r w:rsidR="00596746">
        <w:rPr>
          <w:lang w:val="en-US"/>
        </w:rPr>
        <w:t>s</w:t>
      </w:r>
      <w:r>
        <w:rPr>
          <w:lang w:val="en-US"/>
        </w:rPr>
        <w:t xml:space="preserve"> of the EMC-HP electromechanical cylinder cover a wide range of heavy-duty applications with forces up to 250 </w:t>
      </w:r>
      <w:proofErr w:type="spellStart"/>
      <w:r>
        <w:rPr>
          <w:lang w:val="en-US"/>
        </w:rPr>
        <w:t>kN</w:t>
      </w:r>
      <w:proofErr w:type="spellEnd"/>
    </w:p>
    <w:p w14:paraId="15CC6960" w14:textId="77777777" w:rsidR="0052479E" w:rsidRPr="00822786" w:rsidRDefault="0052479E" w:rsidP="0052479E">
      <w:pPr>
        <w:pStyle w:val="Stichpunkt"/>
        <w:numPr>
          <w:ilvl w:val="0"/>
          <w:numId w:val="1"/>
        </w:numPr>
        <w:rPr>
          <w:lang w:val="en-US"/>
        </w:rPr>
      </w:pPr>
      <w:r>
        <w:rPr>
          <w:lang w:val="en-US"/>
        </w:rPr>
        <w:t>High power density and precision for demanding applications</w:t>
      </w:r>
    </w:p>
    <w:p w14:paraId="5DF34098" w14:textId="77777777" w:rsidR="0052479E" w:rsidRPr="00C109BB" w:rsidRDefault="0052479E" w:rsidP="0052479E">
      <w:pPr>
        <w:pStyle w:val="Stichpunkt"/>
        <w:numPr>
          <w:ilvl w:val="0"/>
          <w:numId w:val="1"/>
        </w:numPr>
        <w:rPr>
          <w:lang w:val="en-US"/>
        </w:rPr>
      </w:pPr>
      <w:r>
        <w:rPr>
          <w:lang w:val="en-US"/>
        </w:rPr>
        <w:t>Simple engineering and quick commissioning</w:t>
      </w:r>
    </w:p>
    <w:p w14:paraId="5801F450" w14:textId="77777777" w:rsidR="0052479E" w:rsidRPr="00822786" w:rsidRDefault="0052479E" w:rsidP="0052479E">
      <w:pPr>
        <w:pStyle w:val="Stichpunkt"/>
        <w:numPr>
          <w:ilvl w:val="0"/>
          <w:numId w:val="1"/>
        </w:numPr>
        <w:rPr>
          <w:lang w:val="en-US"/>
        </w:rPr>
      </w:pPr>
      <w:r>
        <w:rPr>
          <w:lang w:val="en-US"/>
        </w:rPr>
        <w:t>Optional oil bath lubrication</w:t>
      </w:r>
      <w:r>
        <w:rPr>
          <w:noProof/>
          <w:lang w:val="en-US"/>
        </w:rPr>
        <w:t xml:space="preserve"> for continuous load applications</w:t>
      </w:r>
    </w:p>
    <w:p w14:paraId="5E068CE2" w14:textId="1BCE07E8" w:rsidR="0052479E" w:rsidRDefault="0052479E" w:rsidP="0052479E">
      <w:pPr>
        <w:pStyle w:val="Stichpunkt"/>
        <w:numPr>
          <w:ilvl w:val="0"/>
          <w:numId w:val="1"/>
        </w:numPr>
        <w:rPr>
          <w:lang w:val="en-US"/>
        </w:rPr>
      </w:pPr>
      <w:r>
        <w:rPr>
          <w:lang w:val="en-US"/>
        </w:rPr>
        <w:t>Sensor package display</w:t>
      </w:r>
      <w:r w:rsidR="00596746">
        <w:rPr>
          <w:lang w:val="en-US"/>
        </w:rPr>
        <w:t>s</w:t>
      </w:r>
      <w:r>
        <w:rPr>
          <w:lang w:val="en-US"/>
        </w:rPr>
        <w:t xml:space="preserve"> lubrication recommendation</w:t>
      </w:r>
      <w:r w:rsidR="00EB647C">
        <w:rPr>
          <w:lang w:val="en-US"/>
        </w:rPr>
        <w:t>,</w:t>
      </w:r>
      <w:r>
        <w:rPr>
          <w:lang w:val="en-US"/>
        </w:rPr>
        <w:t xml:space="preserve"> oil temperature</w:t>
      </w:r>
      <w:r w:rsidR="00EB647C">
        <w:rPr>
          <w:lang w:val="en-US"/>
        </w:rPr>
        <w:t xml:space="preserve">, and more data via IO-Link </w:t>
      </w:r>
    </w:p>
    <w:p w14:paraId="7C0A7FE4" w14:textId="4D5B976F" w:rsidR="0052479E" w:rsidRPr="00822786" w:rsidRDefault="0052479E" w:rsidP="0052479E">
      <w:pPr>
        <w:pStyle w:val="Summary"/>
        <w:rPr>
          <w:lang w:val="en-US"/>
        </w:rPr>
      </w:pPr>
      <w:r>
        <w:rPr>
          <w:bCs/>
          <w:lang w:val="en-US"/>
        </w:rPr>
        <w:t>Whether it’s pressing, forming</w:t>
      </w:r>
      <w:r w:rsidR="00876129">
        <w:rPr>
          <w:bCs/>
          <w:lang w:val="en-US"/>
        </w:rPr>
        <w:t xml:space="preserve">, </w:t>
      </w:r>
      <w:r>
        <w:rPr>
          <w:bCs/>
          <w:lang w:val="en-US"/>
        </w:rPr>
        <w:t>riveting, tensioning, positioning or testing</w:t>
      </w:r>
      <w:r w:rsidR="00876129">
        <w:rPr>
          <w:bCs/>
          <w:lang w:val="en-US"/>
        </w:rPr>
        <w:t xml:space="preserve">, </w:t>
      </w:r>
      <w:r>
        <w:rPr>
          <w:bCs/>
          <w:lang w:val="en-US"/>
        </w:rPr>
        <w:t xml:space="preserve">there are numerous processes in which linear movements with high forces must be performed </w:t>
      </w:r>
      <w:r w:rsidR="00EB647C">
        <w:rPr>
          <w:bCs/>
          <w:lang w:val="en-US"/>
        </w:rPr>
        <w:t xml:space="preserve">precisely </w:t>
      </w:r>
      <w:r>
        <w:rPr>
          <w:bCs/>
          <w:lang w:val="en-US"/>
        </w:rPr>
        <w:t xml:space="preserve">and energy-efficiently. </w:t>
      </w:r>
      <w:r w:rsidR="00876129">
        <w:rPr>
          <w:bCs/>
          <w:lang w:val="en-US"/>
        </w:rPr>
        <w:t>As such</w:t>
      </w:r>
      <w:r>
        <w:rPr>
          <w:bCs/>
          <w:lang w:val="en-US"/>
        </w:rPr>
        <w:t>, Bosch Rexroth is expanding the electromechanical cylinders in the EMC-HP high-power series to include sizes 190 and 220.</w:t>
      </w:r>
      <w:r w:rsidR="00596746">
        <w:rPr>
          <w:bCs/>
          <w:lang w:val="en-US"/>
        </w:rPr>
        <w:t xml:space="preserve"> These sizes can be implemented in</w:t>
      </w:r>
      <w:r>
        <w:rPr>
          <w:bCs/>
          <w:lang w:val="en-US"/>
        </w:rPr>
        <w:t xml:space="preserve"> </w:t>
      </w:r>
      <w:r w:rsidR="00596746">
        <w:rPr>
          <w:bCs/>
          <w:lang w:val="en-US"/>
        </w:rPr>
        <w:t>h</w:t>
      </w:r>
      <w:r>
        <w:rPr>
          <w:bCs/>
          <w:lang w:val="en-US"/>
        </w:rPr>
        <w:t xml:space="preserve">eavy-duty applications with high axial forces of up to 250 </w:t>
      </w:r>
      <w:proofErr w:type="spellStart"/>
      <w:r>
        <w:rPr>
          <w:bCs/>
          <w:lang w:val="en-US"/>
        </w:rPr>
        <w:t>kN</w:t>
      </w:r>
      <w:proofErr w:type="spellEnd"/>
      <w:r>
        <w:rPr>
          <w:bCs/>
          <w:lang w:val="en-US"/>
        </w:rPr>
        <w:t xml:space="preserve"> in a precise and dynamic manner </w:t>
      </w:r>
      <w:r w:rsidR="00EB647C">
        <w:rPr>
          <w:bCs/>
          <w:lang w:val="en-US"/>
        </w:rPr>
        <w:t>using a</w:t>
      </w:r>
      <w:r>
        <w:rPr>
          <w:bCs/>
          <w:lang w:val="en-US"/>
        </w:rPr>
        <w:t xml:space="preserve"> direct drive or </w:t>
      </w:r>
      <w:r w:rsidR="00EB647C">
        <w:rPr>
          <w:bCs/>
          <w:lang w:val="en-US"/>
        </w:rPr>
        <w:t xml:space="preserve">a </w:t>
      </w:r>
      <w:r>
        <w:rPr>
          <w:bCs/>
          <w:lang w:val="en-US"/>
        </w:rPr>
        <w:t>parallel spur gear</w:t>
      </w:r>
      <w:r w:rsidR="00EB647C">
        <w:rPr>
          <w:bCs/>
          <w:lang w:val="en-US"/>
        </w:rPr>
        <w:t xml:space="preserve"> configuration</w:t>
      </w:r>
      <w:r>
        <w:rPr>
          <w:bCs/>
          <w:lang w:val="en-US"/>
        </w:rPr>
        <w:t xml:space="preserve">. An integrated sensor and display package </w:t>
      </w:r>
      <w:r w:rsidR="00EB647C">
        <w:rPr>
          <w:bCs/>
          <w:lang w:val="en-US"/>
        </w:rPr>
        <w:t>provides</w:t>
      </w:r>
      <w:r>
        <w:rPr>
          <w:bCs/>
          <w:lang w:val="en-US"/>
        </w:rPr>
        <w:t xml:space="preserve"> a lubrication recommendation </w:t>
      </w:r>
      <w:r w:rsidR="00876129">
        <w:rPr>
          <w:bCs/>
          <w:lang w:val="en-US"/>
        </w:rPr>
        <w:t>or</w:t>
      </w:r>
      <w:r>
        <w:rPr>
          <w:bCs/>
          <w:lang w:val="en-US"/>
        </w:rPr>
        <w:t xml:space="preserve"> oil temperature</w:t>
      </w:r>
      <w:r w:rsidR="00876129">
        <w:rPr>
          <w:bCs/>
          <w:lang w:val="en-US"/>
        </w:rPr>
        <w:t xml:space="preserve"> (</w:t>
      </w:r>
      <w:r>
        <w:rPr>
          <w:bCs/>
          <w:lang w:val="en-US"/>
        </w:rPr>
        <w:t xml:space="preserve">depending on the </w:t>
      </w:r>
      <w:r w:rsidR="00F15154">
        <w:rPr>
          <w:bCs/>
          <w:lang w:val="en-US"/>
        </w:rPr>
        <w:t>version) to</w:t>
      </w:r>
      <w:r w:rsidR="00EB647C">
        <w:rPr>
          <w:bCs/>
          <w:lang w:val="en-US"/>
        </w:rPr>
        <w:t xml:space="preserve"> </w:t>
      </w:r>
      <w:r>
        <w:rPr>
          <w:bCs/>
          <w:lang w:val="en-US"/>
        </w:rPr>
        <w:t>ensure maximum productivity. As part of the digital quick selection, an oil bath can also be selected as a lubrication option for continuous load applications.</w:t>
      </w:r>
    </w:p>
    <w:p w14:paraId="39D936F4" w14:textId="4DCD6416" w:rsidR="0052479E" w:rsidRPr="00822786" w:rsidRDefault="0052479E" w:rsidP="0052479E">
      <w:pPr>
        <w:pStyle w:val="Summary"/>
        <w:rPr>
          <w:b w:val="0"/>
          <w:lang w:val="en-US"/>
        </w:rPr>
      </w:pPr>
      <w:r>
        <w:rPr>
          <w:b w:val="0"/>
          <w:lang w:val="en-US"/>
        </w:rPr>
        <w:t>The new sizes meet the highest requirements of power density, precision, and dynamics, which are required</w:t>
      </w:r>
      <w:r w:rsidR="00876129">
        <w:rPr>
          <w:b w:val="0"/>
          <w:lang w:val="en-US"/>
        </w:rPr>
        <w:t xml:space="preserve"> </w:t>
      </w:r>
      <w:r w:rsidR="00596746">
        <w:rPr>
          <w:b w:val="0"/>
          <w:lang w:val="en-US"/>
        </w:rPr>
        <w:t>in</w:t>
      </w:r>
      <w:r>
        <w:rPr>
          <w:b w:val="0"/>
          <w:lang w:val="en-US"/>
        </w:rPr>
        <w:t xml:space="preserve"> the </w:t>
      </w:r>
      <w:r w:rsidR="00F15154">
        <w:rPr>
          <w:b w:val="0"/>
          <w:lang w:val="en-US"/>
        </w:rPr>
        <w:t>calendaring</w:t>
      </w:r>
      <w:r>
        <w:rPr>
          <w:b w:val="0"/>
          <w:lang w:val="en-US"/>
        </w:rPr>
        <w:t xml:space="preserve"> process in battery production, </w:t>
      </w:r>
      <w:r w:rsidR="00EB647C">
        <w:rPr>
          <w:b w:val="0"/>
          <w:lang w:val="en-US"/>
        </w:rPr>
        <w:t xml:space="preserve">in </w:t>
      </w:r>
      <w:r>
        <w:rPr>
          <w:b w:val="0"/>
          <w:lang w:val="en-US"/>
        </w:rPr>
        <w:t>wood panel</w:t>
      </w:r>
      <w:r w:rsidR="00876129">
        <w:rPr>
          <w:b w:val="0"/>
          <w:lang w:val="en-US"/>
        </w:rPr>
        <w:t xml:space="preserve"> pressing</w:t>
      </w:r>
      <w:r w:rsidR="00596746">
        <w:rPr>
          <w:b w:val="0"/>
          <w:lang w:val="en-US"/>
        </w:rPr>
        <w:t>,</w:t>
      </w:r>
      <w:r>
        <w:rPr>
          <w:b w:val="0"/>
          <w:lang w:val="en-US"/>
        </w:rPr>
        <w:t xml:space="preserve"> </w:t>
      </w:r>
      <w:r w:rsidR="00596746">
        <w:rPr>
          <w:b w:val="0"/>
          <w:lang w:val="en-US"/>
        </w:rPr>
        <w:t xml:space="preserve">and </w:t>
      </w:r>
      <w:r w:rsidR="00EB647C">
        <w:rPr>
          <w:b w:val="0"/>
          <w:lang w:val="en-US"/>
        </w:rPr>
        <w:t xml:space="preserve">in </w:t>
      </w:r>
      <w:r>
        <w:rPr>
          <w:b w:val="0"/>
          <w:lang w:val="en-US"/>
        </w:rPr>
        <w:t xml:space="preserve">sheet metal forming. The EMC-HP portfolio </w:t>
      </w:r>
      <w:r w:rsidR="00EB647C">
        <w:rPr>
          <w:b w:val="0"/>
          <w:lang w:val="en-US"/>
        </w:rPr>
        <w:t xml:space="preserve">has </w:t>
      </w:r>
      <w:r>
        <w:rPr>
          <w:b w:val="0"/>
          <w:lang w:val="en-US"/>
        </w:rPr>
        <w:t xml:space="preserve">protection class IP </w:t>
      </w:r>
      <w:r w:rsidR="00EB647C">
        <w:rPr>
          <w:b w:val="0"/>
          <w:lang w:val="en-US"/>
        </w:rPr>
        <w:t>65 and can provide</w:t>
      </w:r>
      <w:r>
        <w:rPr>
          <w:b w:val="0"/>
          <w:lang w:val="en-US"/>
        </w:rPr>
        <w:t xml:space="preserve"> strokes of up to 1,500 mm in length.</w:t>
      </w:r>
    </w:p>
    <w:p w14:paraId="5D1E027C" w14:textId="4BA5DAA2" w:rsidR="0052479E" w:rsidRPr="00822786" w:rsidRDefault="0052479E" w:rsidP="0052479E">
      <w:pPr>
        <w:pStyle w:val="Summary"/>
        <w:rPr>
          <w:b w:val="0"/>
          <w:lang w:val="en-US"/>
        </w:rPr>
      </w:pPr>
      <w:r>
        <w:rPr>
          <w:b w:val="0"/>
          <w:lang w:val="en-US"/>
        </w:rPr>
        <w:t xml:space="preserve">The proven PLSA planetary screw assembly installed in the EMC-HP covers dynamic load capacities (Cdyn) of up to 473 </w:t>
      </w:r>
      <w:proofErr w:type="spellStart"/>
      <w:r>
        <w:rPr>
          <w:b w:val="0"/>
          <w:lang w:val="en-US"/>
        </w:rPr>
        <w:t>kN</w:t>
      </w:r>
      <w:proofErr w:type="spellEnd"/>
      <w:r w:rsidR="00876129">
        <w:rPr>
          <w:b w:val="0"/>
          <w:lang w:val="en-US"/>
        </w:rPr>
        <w:t xml:space="preserve"> and features a</w:t>
      </w:r>
      <w:r>
        <w:rPr>
          <w:b w:val="0"/>
          <w:lang w:val="en-US"/>
        </w:rPr>
        <w:t xml:space="preserve"> top speed </w:t>
      </w:r>
      <w:r w:rsidR="00876129">
        <w:rPr>
          <w:b w:val="0"/>
          <w:lang w:val="en-US"/>
        </w:rPr>
        <w:t xml:space="preserve">of </w:t>
      </w:r>
      <w:r>
        <w:rPr>
          <w:b w:val="0"/>
          <w:lang w:val="en-US"/>
        </w:rPr>
        <w:t xml:space="preserve">0.83 m/s. The new sizes </w:t>
      </w:r>
      <w:r w:rsidR="00EB647C">
        <w:rPr>
          <w:b w:val="0"/>
          <w:lang w:val="en-US"/>
        </w:rPr>
        <w:t xml:space="preserve">have </w:t>
      </w:r>
      <w:r>
        <w:rPr>
          <w:b w:val="0"/>
          <w:lang w:val="en-US"/>
        </w:rPr>
        <w:t>a robust spur gear</w:t>
      </w:r>
      <w:r w:rsidR="00EB647C">
        <w:rPr>
          <w:b w:val="0"/>
          <w:lang w:val="en-US"/>
        </w:rPr>
        <w:t xml:space="preserve"> side drive that offers</w:t>
      </w:r>
      <w:r>
        <w:rPr>
          <w:b w:val="0"/>
          <w:lang w:val="en-US"/>
        </w:rPr>
        <w:t xml:space="preserve"> </w:t>
      </w:r>
      <w:r w:rsidR="00EB647C">
        <w:rPr>
          <w:b w:val="0"/>
          <w:lang w:val="en-US"/>
        </w:rPr>
        <w:t>efficient, reliable</w:t>
      </w:r>
      <w:r>
        <w:rPr>
          <w:b w:val="0"/>
          <w:lang w:val="en-US"/>
        </w:rPr>
        <w:t xml:space="preserve"> power transmission to the screw drive. The new EMC-HP offers additional benefits of durability, maintenance, and efficiency through an integrated sensor package. An optional LED</w:t>
      </w:r>
      <w:r w:rsidR="00876129">
        <w:rPr>
          <w:b w:val="0"/>
          <w:lang w:val="en-US"/>
        </w:rPr>
        <w:t>-</w:t>
      </w:r>
      <w:r>
        <w:rPr>
          <w:b w:val="0"/>
          <w:lang w:val="en-US"/>
        </w:rPr>
        <w:t>colored strip indicates a re-lubrication recommendation and the oil bath temperature</w:t>
      </w:r>
      <w:r w:rsidR="00EB647C">
        <w:rPr>
          <w:b w:val="0"/>
          <w:lang w:val="en-US"/>
        </w:rPr>
        <w:t>.</w:t>
      </w:r>
    </w:p>
    <w:p w14:paraId="635232B3" w14:textId="77777777" w:rsidR="0052479E" w:rsidRPr="00822786" w:rsidRDefault="0052479E" w:rsidP="0052479E">
      <w:pPr>
        <w:pStyle w:val="Summary"/>
        <w:rPr>
          <w:lang w:val="en-US"/>
        </w:rPr>
      </w:pPr>
      <w:r>
        <w:rPr>
          <w:bCs/>
          <w:lang w:val="en-US"/>
        </w:rPr>
        <w:lastRenderedPageBreak/>
        <w:t>Simple engineering, quick commissioning</w:t>
      </w:r>
    </w:p>
    <w:p w14:paraId="636FED31" w14:textId="2BC608B7" w:rsidR="0052479E" w:rsidRPr="00822786" w:rsidRDefault="00876129" w:rsidP="0052479E">
      <w:pPr>
        <w:pStyle w:val="Summary"/>
        <w:rPr>
          <w:b w:val="0"/>
          <w:lang w:val="en-US"/>
        </w:rPr>
      </w:pPr>
      <w:r>
        <w:rPr>
          <w:b w:val="0"/>
          <w:lang w:val="en-US"/>
        </w:rPr>
        <w:t>A</w:t>
      </w:r>
      <w:r w:rsidR="0052479E">
        <w:rPr>
          <w:b w:val="0"/>
          <w:lang w:val="en-US"/>
        </w:rPr>
        <w:t xml:space="preserve">ctuators </w:t>
      </w:r>
      <w:r>
        <w:rPr>
          <w:b w:val="0"/>
          <w:lang w:val="en-US"/>
        </w:rPr>
        <w:t xml:space="preserve">of </w:t>
      </w:r>
      <w:r w:rsidR="0052479E">
        <w:rPr>
          <w:b w:val="0"/>
          <w:lang w:val="en-US"/>
        </w:rPr>
        <w:t>various length</w:t>
      </w:r>
      <w:r>
        <w:rPr>
          <w:b w:val="0"/>
          <w:lang w:val="en-US"/>
        </w:rPr>
        <w:t>s</w:t>
      </w:r>
      <w:r w:rsidR="0052479E">
        <w:rPr>
          <w:b w:val="0"/>
          <w:lang w:val="en-US"/>
        </w:rPr>
        <w:t xml:space="preserve"> and mounting options can be selected easily and quickly using the </w:t>
      </w:r>
      <w:proofErr w:type="spellStart"/>
      <w:r w:rsidR="0052479E">
        <w:rPr>
          <w:b w:val="0"/>
          <w:lang w:val="en-US"/>
        </w:rPr>
        <w:t>LinSelect</w:t>
      </w:r>
      <w:proofErr w:type="spellEnd"/>
      <w:r w:rsidR="0052479E">
        <w:rPr>
          <w:b w:val="0"/>
          <w:lang w:val="en-US"/>
        </w:rPr>
        <w:t xml:space="preserve"> tool</w:t>
      </w:r>
      <w:r>
        <w:rPr>
          <w:b w:val="0"/>
          <w:lang w:val="en-US"/>
        </w:rPr>
        <w:t xml:space="preserve"> online</w:t>
      </w:r>
      <w:r w:rsidR="0052479E">
        <w:rPr>
          <w:b w:val="0"/>
          <w:lang w:val="en-US"/>
        </w:rPr>
        <w:t>. Complete automation packages including motor, controller, and cables are also available to</w:t>
      </w:r>
      <w:r w:rsidR="00EB647C">
        <w:rPr>
          <w:b w:val="0"/>
          <w:lang w:val="en-US"/>
        </w:rPr>
        <w:t xml:space="preserve"> allow</w:t>
      </w:r>
      <w:r w:rsidR="0052479E">
        <w:rPr>
          <w:b w:val="0"/>
          <w:lang w:val="en-US"/>
        </w:rPr>
        <w:t xml:space="preserve"> quick</w:t>
      </w:r>
      <w:r w:rsidR="00EB647C">
        <w:rPr>
          <w:b w:val="0"/>
          <w:lang w:val="en-US"/>
        </w:rPr>
        <w:t>, seamless</w:t>
      </w:r>
      <w:r w:rsidR="0052479E">
        <w:rPr>
          <w:b w:val="0"/>
          <w:lang w:val="en-US"/>
        </w:rPr>
        <w:t xml:space="preserve"> </w:t>
      </w:r>
      <w:r>
        <w:rPr>
          <w:b w:val="0"/>
          <w:lang w:val="en-US"/>
        </w:rPr>
        <w:t>commission</w:t>
      </w:r>
      <w:r w:rsidR="00EB647C">
        <w:rPr>
          <w:b w:val="0"/>
          <w:lang w:val="en-US"/>
        </w:rPr>
        <w:t>ing</w:t>
      </w:r>
      <w:r w:rsidR="0052479E">
        <w:rPr>
          <w:b w:val="0"/>
          <w:lang w:val="en-US"/>
        </w:rPr>
        <w:t>. A software package (Smart Function Kit) for easy parameterization of the motion task is available on request. After the final online configuration, the individual cylinder or subsystem can be ordered directly from the Rexroth shop.</w:t>
      </w:r>
    </w:p>
    <w:p w14:paraId="57EB6DC8" w14:textId="4226F57E" w:rsidR="0052479E" w:rsidRPr="00822786" w:rsidRDefault="0052479E" w:rsidP="0052479E">
      <w:pPr>
        <w:pStyle w:val="Summary"/>
        <w:rPr>
          <w:b w:val="0"/>
          <w:lang w:val="en-US"/>
        </w:rPr>
      </w:pPr>
      <w:r>
        <w:rPr>
          <w:b w:val="0"/>
          <w:lang w:val="en-US"/>
        </w:rPr>
        <w:t>The preconfigured complete package</w:t>
      </w:r>
      <w:r w:rsidR="00876129">
        <w:rPr>
          <w:b w:val="0"/>
          <w:lang w:val="en-US"/>
        </w:rPr>
        <w:t>,</w:t>
      </w:r>
      <w:r>
        <w:rPr>
          <w:b w:val="0"/>
          <w:lang w:val="en-US"/>
        </w:rPr>
        <w:t xml:space="preserve"> with parameters stored in the motor memory for the drive controller</w:t>
      </w:r>
      <w:r w:rsidR="00876129">
        <w:rPr>
          <w:b w:val="0"/>
          <w:lang w:val="en-US"/>
        </w:rPr>
        <w:t>,</w:t>
      </w:r>
      <w:r>
        <w:rPr>
          <w:b w:val="0"/>
          <w:lang w:val="en-US"/>
        </w:rPr>
        <w:t xml:space="preserve"> simplifies and shortens commissioning considerably. The compact design with lightweight aluminum housing and the single-cable solution</w:t>
      </w:r>
      <w:r w:rsidR="00876129">
        <w:rPr>
          <w:b w:val="0"/>
          <w:lang w:val="en-US"/>
        </w:rPr>
        <w:t>, which is</w:t>
      </w:r>
      <w:r>
        <w:rPr>
          <w:b w:val="0"/>
          <w:lang w:val="en-US"/>
        </w:rPr>
        <w:t xml:space="preserve"> available for most drives</w:t>
      </w:r>
      <w:r w:rsidR="00876129">
        <w:rPr>
          <w:b w:val="0"/>
          <w:lang w:val="en-US"/>
        </w:rPr>
        <w:t>,</w:t>
      </w:r>
      <w:r>
        <w:rPr>
          <w:b w:val="0"/>
          <w:lang w:val="en-US"/>
        </w:rPr>
        <w:t xml:space="preserve"> ensure</w:t>
      </w:r>
      <w:r w:rsidR="00876129">
        <w:rPr>
          <w:b w:val="0"/>
          <w:lang w:val="en-US"/>
        </w:rPr>
        <w:t>s</w:t>
      </w:r>
      <w:r>
        <w:rPr>
          <w:b w:val="0"/>
          <w:lang w:val="en-US"/>
        </w:rPr>
        <w:t xml:space="preserve"> easy integration and quick mounting.</w:t>
      </w:r>
    </w:p>
    <w:p w14:paraId="7DDF6A98" w14:textId="77777777" w:rsidR="0052479E" w:rsidRPr="00822786" w:rsidRDefault="0052479E" w:rsidP="0052479E">
      <w:pPr>
        <w:pStyle w:val="Summary"/>
        <w:rPr>
          <w:b w:val="0"/>
          <w:lang w:val="en-US"/>
        </w:rPr>
      </w:pPr>
      <w:r>
        <w:rPr>
          <w:b w:val="0"/>
          <w:lang w:val="en-US"/>
        </w:rPr>
        <w:t xml:space="preserve">You can find more information at: </w:t>
      </w:r>
      <w:hyperlink r:id="rId7" w:history="1">
        <w:r>
          <w:rPr>
            <w:rStyle w:val="Hyperlink"/>
            <w:rFonts w:ascii="Calibri" w:eastAsiaTheme="majorEastAsia" w:hAnsi="Calibri" w:cs="Calibri"/>
            <w:bCs/>
            <w:szCs w:val="22"/>
            <w:lang w:val="en-US"/>
          </w:rPr>
          <w:t>www.boschrexroth.com/emc-hp</w:t>
        </w:r>
      </w:hyperlink>
      <w:r>
        <w:rPr>
          <w:bCs/>
          <w:lang w:val="en-US"/>
        </w:rPr>
        <w:t xml:space="preserve"> </w:t>
      </w:r>
    </w:p>
    <w:p w14:paraId="69C88FA2" w14:textId="0DFB58D6" w:rsidR="0052479E" w:rsidRPr="0052479E" w:rsidRDefault="0052479E" w:rsidP="0052479E">
      <w:pPr>
        <w:pStyle w:val="Boilerplate"/>
        <w:rPr>
          <w:i w:val="0"/>
          <w:sz w:val="18"/>
          <w:szCs w:val="18"/>
        </w:rPr>
      </w:pPr>
      <w:r>
        <w:rPr>
          <w:lang w:val="en-US"/>
        </w:rPr>
        <w:t xml:space="preserve">Download link for the selection and design tool </w:t>
      </w:r>
      <w:proofErr w:type="spellStart"/>
      <w:r>
        <w:rPr>
          <w:lang w:val="en-US"/>
        </w:rPr>
        <w:t>LinSelect</w:t>
      </w:r>
      <w:proofErr w:type="spellEnd"/>
      <w:r>
        <w:rPr>
          <w:lang w:val="en-US"/>
        </w:rPr>
        <w:t>:</w:t>
      </w:r>
      <w:r>
        <w:rPr>
          <w:bCs/>
          <w:lang w:val="en-US"/>
        </w:rPr>
        <w:t xml:space="preserve"> </w:t>
      </w:r>
      <w:hyperlink r:id="rId8" w:history="1">
        <w:r>
          <w:rPr>
            <w:rStyle w:val="Hyperlink"/>
            <w:rFonts w:eastAsiaTheme="majorEastAsia"/>
            <w:lang w:val="en-US"/>
          </w:rPr>
          <w:t>www.boschrexroth.de/linselect</w:t>
        </w:r>
      </w:hyperlink>
    </w:p>
    <w:p w14:paraId="48AB37E9" w14:textId="5210CE56" w:rsidR="0052479E" w:rsidRPr="00AA60B6" w:rsidRDefault="0052479E" w:rsidP="0052479E">
      <w:pPr>
        <w:pStyle w:val="Boilerplate"/>
        <w:jc w:val="center"/>
        <w:rPr>
          <w:iCs/>
          <w:szCs w:val="24"/>
        </w:rPr>
      </w:pPr>
      <w:r>
        <w:rPr>
          <w:iCs/>
          <w:szCs w:val="24"/>
        </w:rPr>
        <w:t>###</w:t>
      </w:r>
    </w:p>
    <w:p w14:paraId="6B8CBC69" w14:textId="77777777" w:rsidR="0052479E" w:rsidRPr="00421035" w:rsidRDefault="0052479E" w:rsidP="0052479E">
      <w:pPr>
        <w:autoSpaceDE w:val="0"/>
        <w:autoSpaceDN w:val="0"/>
        <w:spacing w:after="306" w:line="306" w:lineRule="exact"/>
        <w:rPr>
          <w:rFonts w:ascii="Bosch Office Sans" w:hAnsi="Bosch Office Sans"/>
          <w:i/>
          <w:iCs/>
          <w:sz w:val="18"/>
          <w:szCs w:val="18"/>
          <w:lang w:val="en-US"/>
        </w:rPr>
      </w:pPr>
      <w:r w:rsidRPr="00BE7C27">
        <w:rPr>
          <w:rFonts w:ascii="Bosch Office Sans" w:hAnsi="Bosch Office Sans"/>
          <w:i/>
          <w:iCs/>
          <w:sz w:val="18"/>
          <w:szCs w:val="18"/>
          <w:lang w:val="en-US"/>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w:t>
      </w:r>
      <w:r w:rsidRPr="00421035">
        <w:rPr>
          <w:rFonts w:ascii="Bosch Office Sans" w:hAnsi="Bosch Office Sans"/>
          <w:i/>
          <w:iCs/>
          <w:sz w:val="18"/>
          <w:szCs w:val="18"/>
          <w:lang w:val="en-US"/>
        </w:rPr>
        <w:t xml:space="preserve">. </w:t>
      </w:r>
      <w:bookmarkStart w:id="0" w:name="_Hlk160531150"/>
      <w:r w:rsidRPr="00421035">
        <w:rPr>
          <w:rFonts w:ascii="Bosch Office Sans" w:hAnsi="Bosch Office Sans"/>
          <w:i/>
          <w:iCs/>
          <w:sz w:val="18"/>
          <w:szCs w:val="18"/>
          <w:lang w:val="en-US"/>
        </w:rPr>
        <w:t xml:space="preserve">With locations in over 80 countries, </w:t>
      </w:r>
      <w:r>
        <w:rPr>
          <w:rFonts w:ascii="Bosch Office Sans" w:hAnsi="Bosch Office Sans"/>
          <w:i/>
          <w:iCs/>
          <w:sz w:val="18"/>
          <w:szCs w:val="18"/>
          <w:lang w:val="en-US"/>
        </w:rPr>
        <w:t>around</w:t>
      </w:r>
      <w:r w:rsidRPr="00421035">
        <w:rPr>
          <w:rFonts w:ascii="Bosch Office Sans" w:hAnsi="Bosch Office Sans"/>
          <w:i/>
          <w:iCs/>
          <w:sz w:val="18"/>
          <w:szCs w:val="18"/>
          <w:lang w:val="en-US"/>
        </w:rPr>
        <w:t xml:space="preserve"> </w:t>
      </w:r>
      <w:r>
        <w:rPr>
          <w:rFonts w:ascii="Bosch Office Sans" w:hAnsi="Bosch Office Sans"/>
          <w:i/>
          <w:iCs/>
          <w:sz w:val="18"/>
          <w:szCs w:val="18"/>
          <w:lang w:val="en-US"/>
        </w:rPr>
        <w:t>32,6</w:t>
      </w:r>
      <w:r w:rsidRPr="00421035">
        <w:rPr>
          <w:rFonts w:ascii="Bosch Office Sans" w:hAnsi="Bosch Office Sans"/>
          <w:i/>
          <w:iCs/>
          <w:sz w:val="18"/>
          <w:szCs w:val="18"/>
          <w:lang w:val="en-US"/>
        </w:rPr>
        <w:t xml:space="preserve">00 associates generated sales revenue of </w:t>
      </w:r>
      <w:r>
        <w:rPr>
          <w:rFonts w:ascii="Bosch Office Sans" w:hAnsi="Bosch Office Sans"/>
          <w:i/>
          <w:iCs/>
          <w:sz w:val="18"/>
          <w:szCs w:val="18"/>
          <w:lang w:val="en-US"/>
        </w:rPr>
        <w:t>6.5</w:t>
      </w:r>
      <w:r w:rsidRPr="00421035">
        <w:rPr>
          <w:rFonts w:ascii="Bosch Office Sans" w:hAnsi="Bosch Office Sans"/>
          <w:i/>
          <w:iCs/>
          <w:sz w:val="18"/>
          <w:szCs w:val="18"/>
          <w:lang w:val="en-US"/>
        </w:rPr>
        <w:t xml:space="preserve"> billion euros in 202</w:t>
      </w:r>
      <w:r>
        <w:rPr>
          <w:rFonts w:ascii="Bosch Office Sans" w:hAnsi="Bosch Office Sans"/>
          <w:i/>
          <w:iCs/>
          <w:sz w:val="18"/>
          <w:szCs w:val="18"/>
          <w:lang w:val="en-US"/>
        </w:rPr>
        <w:t>4</w:t>
      </w:r>
      <w:r w:rsidRPr="00421035">
        <w:rPr>
          <w:rFonts w:ascii="Bosch Office Sans" w:hAnsi="Bosch Office Sans"/>
          <w:i/>
          <w:iCs/>
          <w:sz w:val="18"/>
          <w:szCs w:val="18"/>
          <w:lang w:val="en-US"/>
        </w:rPr>
        <w:t>.</w:t>
      </w:r>
      <w:bookmarkEnd w:id="0"/>
    </w:p>
    <w:p w14:paraId="1124EF06" w14:textId="77777777" w:rsidR="0052479E" w:rsidRDefault="0052479E" w:rsidP="0052479E">
      <w:pPr>
        <w:autoSpaceDE w:val="0"/>
        <w:autoSpaceDN w:val="0"/>
        <w:spacing w:after="120"/>
        <w:rPr>
          <w:rFonts w:ascii="Bosch Office Sans" w:hAnsi="Bosch Office Sans"/>
          <w:i/>
          <w:iCs/>
          <w:sz w:val="18"/>
          <w:szCs w:val="18"/>
          <w:lang w:val="en-US"/>
        </w:rPr>
      </w:pPr>
      <w:bookmarkStart w:id="1" w:name="_Hlk158297528"/>
      <w:r w:rsidRPr="006D1DEF">
        <w:rPr>
          <w:rFonts w:ascii="Bosch Office Sans" w:hAnsi="Bosch Office Sans"/>
          <w:i/>
          <w:iCs/>
          <w:sz w:val="18"/>
          <w:szCs w:val="18"/>
          <w:lang w:val="en-US"/>
        </w:rPr>
        <w:t>To learn more, please visi</w:t>
      </w:r>
      <w:r>
        <w:rPr>
          <w:rFonts w:ascii="Bosch Office Sans" w:hAnsi="Bosch Office Sans"/>
          <w:i/>
          <w:iCs/>
          <w:sz w:val="18"/>
          <w:szCs w:val="18"/>
          <w:lang w:val="en-US"/>
        </w:rPr>
        <w:t xml:space="preserve">t the local country sites: </w:t>
      </w:r>
    </w:p>
    <w:p w14:paraId="50F27BCA" w14:textId="77777777" w:rsidR="0052479E" w:rsidRDefault="0052479E" w:rsidP="0052479E">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USA: </w:t>
      </w:r>
      <w:r w:rsidRPr="006D1DEF">
        <w:rPr>
          <w:rFonts w:ascii="Bosch Office Sans" w:hAnsi="Bosch Office Sans"/>
          <w:i/>
          <w:iCs/>
          <w:sz w:val="18"/>
          <w:szCs w:val="18"/>
          <w:lang w:val="en-US"/>
        </w:rPr>
        <w:t xml:space="preserve"> </w:t>
      </w:r>
      <w:hyperlink r:id="rId9" w:history="1">
        <w:r>
          <w:rPr>
            <w:rStyle w:val="Hyperlink"/>
            <w:rFonts w:ascii="Bosch Office Sans" w:eastAsiaTheme="majorEastAsia" w:hAnsi="Bosch Office Sans"/>
            <w:i/>
            <w:iCs/>
            <w:sz w:val="18"/>
            <w:szCs w:val="18"/>
            <w:lang w:val="en-US"/>
          </w:rPr>
          <w:t>www.boschrexroth-us.com</w:t>
        </w:r>
      </w:hyperlink>
      <w:r>
        <w:rPr>
          <w:rFonts w:ascii="Bosch Office Sans" w:hAnsi="Bosch Office Sans"/>
          <w:i/>
          <w:iCs/>
          <w:sz w:val="18"/>
          <w:szCs w:val="18"/>
          <w:lang w:val="en-US"/>
        </w:rPr>
        <w:t xml:space="preserve">  </w:t>
      </w:r>
    </w:p>
    <w:p w14:paraId="0183E095" w14:textId="77777777" w:rsidR="0052479E" w:rsidRDefault="0052479E" w:rsidP="0052479E">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CANADA: </w:t>
      </w:r>
      <w:hyperlink r:id="rId10" w:history="1">
        <w:r w:rsidRPr="009C40D4">
          <w:rPr>
            <w:rStyle w:val="Hyperlink"/>
            <w:rFonts w:ascii="Bosch Office Sans" w:eastAsiaTheme="majorEastAsia" w:hAnsi="Bosch Office Sans"/>
            <w:i/>
            <w:iCs/>
            <w:sz w:val="18"/>
            <w:szCs w:val="18"/>
            <w:lang w:val="en-US"/>
          </w:rPr>
          <w:t>www.boschrexroth.ca</w:t>
        </w:r>
      </w:hyperlink>
      <w:r>
        <w:rPr>
          <w:rFonts w:ascii="Bosch Office Sans" w:hAnsi="Bosch Office Sans"/>
          <w:i/>
          <w:iCs/>
          <w:sz w:val="18"/>
          <w:szCs w:val="18"/>
          <w:lang w:val="en-US"/>
        </w:rPr>
        <w:t xml:space="preserve"> </w:t>
      </w:r>
    </w:p>
    <w:p w14:paraId="3B4B72B2" w14:textId="77777777" w:rsidR="0052479E" w:rsidRDefault="0052479E" w:rsidP="0052479E">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MEXICO: </w:t>
      </w:r>
      <w:hyperlink r:id="rId11" w:history="1">
        <w:r w:rsidRPr="009C40D4">
          <w:rPr>
            <w:rStyle w:val="Hyperlink"/>
            <w:rFonts w:ascii="Bosch Office Sans" w:eastAsiaTheme="majorEastAsia" w:hAnsi="Bosch Office Sans"/>
            <w:i/>
            <w:iCs/>
            <w:sz w:val="18"/>
            <w:szCs w:val="18"/>
            <w:lang w:val="en-US"/>
          </w:rPr>
          <w:t>www.boschrexroth.mx</w:t>
        </w:r>
      </w:hyperlink>
    </w:p>
    <w:p w14:paraId="587BE3D7" w14:textId="77777777" w:rsidR="0052479E" w:rsidRPr="002F0965" w:rsidRDefault="0052479E" w:rsidP="0052479E">
      <w:pPr>
        <w:autoSpaceDE w:val="0"/>
        <w:autoSpaceDN w:val="0"/>
        <w:spacing w:after="306" w:line="306" w:lineRule="exact"/>
        <w:rPr>
          <w:rFonts w:ascii="Bosch Office Sans" w:hAnsi="Bosch Office Sans"/>
          <w:i/>
          <w:iCs/>
          <w:sz w:val="18"/>
          <w:szCs w:val="18"/>
          <w:lang w:val="en-US"/>
        </w:rPr>
      </w:pPr>
      <w:r w:rsidRPr="002F0965">
        <w:rPr>
          <w:rFonts w:ascii="Bosch Office Sans" w:hAnsi="Bosch Office Sans"/>
          <w:i/>
          <w:iCs/>
          <w:sz w:val="18"/>
          <w:szCs w:val="18"/>
          <w:lang w:val="en-US"/>
        </w:rPr>
        <w:lastRenderedPageBreak/>
        <w:t xml:space="preserve">The Bosch Group is a leading global supplier of technology and services. It employs roughly 418,000 associates worldwide (as of December 31, 2024). The company generated sales </w:t>
      </w:r>
      <w:r w:rsidRPr="002F0965">
        <w:rPr>
          <w:rFonts w:ascii="Bosch Office Sans" w:hAnsi="Bosch Office Sans"/>
          <w:i/>
          <w:iCs/>
          <w:sz w:val="18"/>
          <w:szCs w:val="18"/>
          <w:lang w:val="en-US"/>
        </w:rPr>
        <w:br/>
        <w:t xml:space="preserve">of 90.3 billion euros in 2024. Its operations are divided into four business sectors: Mobility, Industrial Technology, Consumer Goods, and Energy and Building Technology. With its business activities, the company aims to use technology to help shape universal trends </w:t>
      </w:r>
      <w:r w:rsidRPr="002F0965">
        <w:rPr>
          <w:rFonts w:ascii="Bosch Office Sans" w:hAnsi="Bosch Office Sans"/>
          <w:i/>
          <w:iCs/>
          <w:sz w:val="18"/>
          <w:szCs w:val="18"/>
          <w:lang w:val="en-US"/>
        </w:rPr>
        <w:br/>
        <w:t xml:space="preserve">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sidRPr="002F0965">
        <w:rPr>
          <w:rFonts w:ascii="Bosch Office Sans" w:hAnsi="Bosch Office Sans"/>
          <w:i/>
          <w:iCs/>
          <w:sz w:val="18"/>
          <w:szCs w:val="18"/>
          <w:lang w:val="en-US"/>
        </w:rPr>
        <w:t>in order to</w:t>
      </w:r>
      <w:proofErr w:type="gramEnd"/>
      <w:r w:rsidRPr="002F0965">
        <w:rPr>
          <w:rFonts w:ascii="Bosch Office Sans" w:hAnsi="Bosch Office Sans"/>
          <w:i/>
          <w:iCs/>
          <w:sz w:val="18"/>
          <w:szCs w:val="18"/>
          <w:lang w:val="en-US"/>
        </w:rPr>
        <w:t xml:space="preserve"> develop and manufacture user-friendly, sustainable products. With technology that is “Invented for life,” Bosch wants to help improve quality of life and conserve natural resources. The Bosch Group comprises Robert Bosch GmbH and its roughly 490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87,000 </w:t>
      </w:r>
      <w:proofErr w:type="gramStart"/>
      <w:r w:rsidRPr="002F0965">
        <w:rPr>
          <w:rFonts w:ascii="Bosch Office Sans" w:hAnsi="Bosch Office Sans"/>
          <w:i/>
          <w:iCs/>
          <w:sz w:val="18"/>
          <w:szCs w:val="18"/>
          <w:lang w:val="en-US"/>
        </w:rPr>
        <w:t>associates in research</w:t>
      </w:r>
      <w:proofErr w:type="gramEnd"/>
      <w:r w:rsidRPr="002F0965">
        <w:rPr>
          <w:rFonts w:ascii="Bosch Office Sans" w:hAnsi="Bosch Office Sans"/>
          <w:i/>
          <w:iCs/>
          <w:sz w:val="18"/>
          <w:szCs w:val="18"/>
          <w:lang w:val="en-US"/>
        </w:rPr>
        <w:t xml:space="preserve"> and development.</w:t>
      </w:r>
    </w:p>
    <w:p w14:paraId="23E097DB" w14:textId="77777777" w:rsidR="0052479E" w:rsidRPr="00CB2FC5" w:rsidRDefault="0052479E" w:rsidP="0052479E">
      <w:pPr>
        <w:autoSpaceDE w:val="0"/>
        <w:autoSpaceDN w:val="0"/>
        <w:spacing w:after="306" w:line="306" w:lineRule="exact"/>
        <w:rPr>
          <w:rFonts w:ascii="Bosch Office Sans" w:hAnsi="Bosch Office Sans"/>
          <w:i/>
          <w:iCs/>
          <w:sz w:val="18"/>
          <w:szCs w:val="18"/>
          <w:lang w:val="en-US"/>
        </w:rPr>
      </w:pPr>
      <w:r w:rsidRPr="00CB2FC5">
        <w:rPr>
          <w:rFonts w:ascii="Bosch Office Sans" w:hAnsi="Bosch Office Sans"/>
          <w:i/>
          <w:iCs/>
          <w:sz w:val="18"/>
          <w:szCs w:val="18"/>
          <w:lang w:val="en-US"/>
        </w:rPr>
        <w:t xml:space="preserve">Additional information is available online at </w:t>
      </w:r>
      <w:hyperlink r:id="rId12" w:tgtFrame="_blank" w:history="1">
        <w:r w:rsidRPr="00CB2FC5">
          <w:rPr>
            <w:rFonts w:ascii="Bosch Office Sans" w:hAnsi="Bosch Office Sans"/>
            <w:i/>
            <w:iCs/>
            <w:sz w:val="18"/>
            <w:szCs w:val="18"/>
            <w:lang w:val="en-US"/>
          </w:rPr>
          <w:t>www.bosch.</w:t>
        </w:r>
        <w:r>
          <w:rPr>
            <w:rFonts w:ascii="Bosch Office Sans" w:hAnsi="Bosch Office Sans"/>
            <w:i/>
            <w:iCs/>
            <w:sz w:val="18"/>
            <w:szCs w:val="18"/>
            <w:lang w:val="en-US"/>
          </w:rPr>
          <w:t>us</w:t>
        </w:r>
      </w:hyperlink>
      <w:r w:rsidRPr="00CB2FC5">
        <w:rPr>
          <w:rFonts w:ascii="Bosch Office Sans" w:hAnsi="Bosch Office Sans"/>
          <w:i/>
          <w:iCs/>
          <w:sz w:val="18"/>
          <w:szCs w:val="18"/>
          <w:lang w:val="en-US"/>
        </w:rPr>
        <w:t xml:space="preserve">, </w:t>
      </w:r>
      <w:hyperlink r:id="rId13" w:history="1">
        <w:r w:rsidRPr="00CB2FC5">
          <w:rPr>
            <w:rFonts w:ascii="Bosch Office Sans" w:hAnsi="Bosch Office Sans"/>
            <w:i/>
            <w:iCs/>
            <w:sz w:val="18"/>
            <w:szCs w:val="18"/>
            <w:lang w:val="en-US"/>
          </w:rPr>
          <w:t>www.bosch-press.com.</w:t>
        </w:r>
      </w:hyperlink>
      <w:bookmarkEnd w:id="1"/>
    </w:p>
    <w:p w14:paraId="7A2E83D9" w14:textId="77777777" w:rsidR="0052479E" w:rsidRDefault="0052479E" w:rsidP="0052479E">
      <w:pPr>
        <w:pStyle w:val="Boilerplate"/>
      </w:pPr>
    </w:p>
    <w:p w14:paraId="6564B4AB" w14:textId="77777777" w:rsidR="0052479E" w:rsidRDefault="0052479E"/>
    <w:sectPr w:rsidR="0052479E" w:rsidSect="0052479E">
      <w:headerReference w:type="default" r:id="rId14"/>
      <w:footerReference w:type="default" r:id="rId15"/>
      <w:headerReference w:type="first" r:id="rId16"/>
      <w:footerReference w:type="first" r:id="rId17"/>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7A69" w14:textId="77777777" w:rsidR="006F11B4" w:rsidRDefault="006F11B4" w:rsidP="0052479E">
      <w:r>
        <w:separator/>
      </w:r>
    </w:p>
  </w:endnote>
  <w:endnote w:type="continuationSeparator" w:id="0">
    <w:p w14:paraId="1DF3A48C" w14:textId="77777777" w:rsidR="006F11B4" w:rsidRDefault="006F11B4" w:rsidP="0052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sch Office Sans">
    <w:panose1 w:val="00000000000000000000"/>
    <w:charset w:val="00"/>
    <w:family w:val="auto"/>
    <w:pitch w:val="variable"/>
    <w:sig w:usb0="A00002FF" w:usb1="4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4443" w14:textId="77777777" w:rsidR="002C462C" w:rsidRDefault="00771FCA">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78B29375" w14:textId="77777777" w:rsidR="002C462C" w:rsidRDefault="00771FCA">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75CFD687" w14:textId="77777777" w:rsidR="002C462C" w:rsidRDefault="002C462C"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p>
  <w:p w14:paraId="4165EFF4" w14:textId="77777777" w:rsidR="002C462C" w:rsidRPr="00557DB3" w:rsidRDefault="00771FCA"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r w:rsidRPr="00557DB3">
      <w:rPr>
        <w:rFonts w:ascii="Bosch Office Sans" w:hAnsi="Bosch Office Sans" w:cs="Arial"/>
        <w:color w:val="000000"/>
        <w:sz w:val="13"/>
        <w:szCs w:val="13"/>
        <w:lang w:val="en-GB"/>
      </w:rPr>
      <w:t>Contact for Journalists:</w:t>
    </w:r>
  </w:p>
  <w:p w14:paraId="7EB347AB" w14:textId="77777777" w:rsidR="002C462C" w:rsidRDefault="002C462C"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3ED157C4" w14:textId="77777777" w:rsidR="002C462C" w:rsidRPr="00557DB3" w:rsidRDefault="00771FCA"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Bosch Rexroth Corporation</w:t>
    </w:r>
  </w:p>
  <w:p w14:paraId="0020E295" w14:textId="77777777" w:rsidR="002C462C" w:rsidRPr="00557DB3" w:rsidRDefault="00771FCA"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Lauren Partenheimer</w:t>
    </w:r>
  </w:p>
  <w:p w14:paraId="08A12295" w14:textId="77777777" w:rsidR="002C462C" w:rsidRPr="00557DB3" w:rsidRDefault="00771FCA"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Telephone (</w:t>
    </w:r>
    <w:r w:rsidRPr="00CC77C2">
      <w:rPr>
        <w:rFonts w:ascii="Bosch Office Sans" w:hAnsi="Bosch Office Sans" w:cs="Arial"/>
        <w:color w:val="000000"/>
        <w:sz w:val="13"/>
        <w:szCs w:val="13"/>
        <w:lang w:val="en-US"/>
      </w:rPr>
      <w:t>847</w:t>
    </w:r>
    <w:r>
      <w:rPr>
        <w:rFonts w:ascii="Bosch Office Sans" w:hAnsi="Bosch Office Sans" w:cs="Arial"/>
        <w:color w:val="000000"/>
        <w:sz w:val="13"/>
        <w:szCs w:val="13"/>
        <w:lang w:val="en-US"/>
      </w:rPr>
      <w:t>)</w:t>
    </w:r>
    <w:r w:rsidRPr="00CC77C2">
      <w:rPr>
        <w:rFonts w:ascii="Bosch Office Sans" w:hAnsi="Bosch Office Sans" w:cs="Arial"/>
        <w:color w:val="000000"/>
        <w:sz w:val="13"/>
        <w:szCs w:val="13"/>
        <w:lang w:val="en-US"/>
      </w:rPr>
      <w:t xml:space="preserve"> 645-3636</w:t>
    </w:r>
  </w:p>
  <w:p w14:paraId="28B8674D" w14:textId="77777777" w:rsidR="002C462C" w:rsidRDefault="00771FCA"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CC77C2">
      <w:rPr>
        <w:rFonts w:ascii="Bosch Office Sans" w:hAnsi="Bosch Office Sans" w:cs="Arial"/>
        <w:color w:val="000000"/>
        <w:sz w:val="13"/>
        <w:szCs w:val="13"/>
        <w:lang w:val="en-US"/>
      </w:rPr>
      <w:t>lauren.heinz@boschrexroth-us.com</w:t>
    </w:r>
  </w:p>
  <w:p w14:paraId="455FCD87" w14:textId="77777777" w:rsidR="002C462C" w:rsidRDefault="002C462C"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075C9976" w14:textId="77777777" w:rsidR="002C462C" w:rsidRPr="00557DB3" w:rsidRDefault="00771FCA"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Dalton</w:t>
    </w:r>
  </w:p>
  <w:p w14:paraId="067804D5" w14:textId="77777777" w:rsidR="002C462C" w:rsidRDefault="00771FCA"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Chris Obarski</w:t>
    </w:r>
  </w:p>
  <w:p w14:paraId="455E255D" w14:textId="77777777" w:rsidR="002C462C" w:rsidRDefault="00771FCA"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Pr>
        <w:rFonts w:ascii="Bosch Office Sans" w:hAnsi="Bosch Office Sans" w:cs="Arial"/>
        <w:color w:val="000000" w:themeColor="text1"/>
        <w:sz w:val="13"/>
        <w:szCs w:val="13"/>
        <w:lang w:val="en-US"/>
      </w:rPr>
      <w:t>636)-223-0229</w:t>
    </w:r>
  </w:p>
  <w:p w14:paraId="47CC2D49" w14:textId="77777777" w:rsidR="002C462C" w:rsidRDefault="00771FCA" w:rsidP="003A3E59">
    <w:pPr>
      <w:pStyle w:val="Footer"/>
      <w:framePr w:w="2633" w:h="3376" w:hRule="exact" w:hSpace="181" w:wrap="around" w:vAnchor="text" w:hAnchor="page" w:x="9190" w:y="-3517"/>
      <w:spacing w:line="180" w:lineRule="exact"/>
      <w:rPr>
        <w:rFonts w:ascii="Arial" w:hAnsi="Arial"/>
        <w:spacing w:val="10"/>
        <w:sz w:val="15"/>
        <w:lang w:val="en-US"/>
      </w:rPr>
    </w:pPr>
    <w:r>
      <w:rPr>
        <w:rFonts w:ascii="Bosch Office Sans" w:hAnsi="Bosch Office Sans" w:cs="Arial"/>
        <w:color w:val="000000" w:themeColor="text1"/>
        <w:sz w:val="13"/>
        <w:szCs w:val="13"/>
        <w:lang w:val="en-US"/>
      </w:rPr>
      <w:t xml:space="preserve">cobarski@daltonagency.com </w:t>
    </w:r>
  </w:p>
  <w:p w14:paraId="7EF234D0" w14:textId="77777777" w:rsidR="002C462C" w:rsidRPr="00557DB3" w:rsidRDefault="002C462C"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p>
  <w:p w14:paraId="2CE113F6" w14:textId="77777777" w:rsidR="002C462C" w:rsidRDefault="002C462C" w:rsidP="003A3E59">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99A" w14:textId="77777777" w:rsidR="002C462C" w:rsidRDefault="002C462C">
    <w:pPr>
      <w:pStyle w:val="Footer"/>
      <w:spacing w:line="180" w:lineRule="exact"/>
      <w:rPr>
        <w:rFonts w:ascii="Arial" w:hAnsi="Arial"/>
        <w:spacing w:val="10"/>
        <w:sz w:val="15"/>
      </w:rPr>
    </w:pPr>
  </w:p>
  <w:p w14:paraId="145213DE" w14:textId="77777777" w:rsidR="002C462C" w:rsidRDefault="002C462C">
    <w:pPr>
      <w:pStyle w:val="Footer"/>
      <w:spacing w:line="180" w:lineRule="exact"/>
      <w:rPr>
        <w:rFonts w:ascii="Arial" w:hAnsi="Arial"/>
        <w:spacing w:val="10"/>
        <w:sz w:val="15"/>
      </w:rPr>
    </w:pPr>
  </w:p>
  <w:p w14:paraId="2BD0D5FC" w14:textId="77777777" w:rsidR="002C462C" w:rsidRDefault="00771FCA">
    <w:pPr>
      <w:pStyle w:val="Footer"/>
      <w:spacing w:line="180" w:lineRule="exact"/>
      <w:rPr>
        <w:rFonts w:ascii="Arial" w:hAnsi="Arial"/>
        <w:spacing w:val="10"/>
        <w:sz w:val="15"/>
      </w:rPr>
    </w:pPr>
    <w:r>
      <w:rPr>
        <w:rFonts w:ascii="Arial" w:hAnsi="Arial"/>
        <w:spacing w:val="10"/>
        <w:sz w:val="15"/>
      </w:rPr>
      <w:t xml:space="preserve">Bosch </w:t>
    </w:r>
    <w:r>
      <w:rPr>
        <w:rFonts w:ascii="Arial" w:hAnsi="Arial"/>
        <w:spacing w:val="10"/>
        <w:sz w:val="15"/>
      </w:rPr>
      <w:t>Rexroth AG, Claudia Hoefer, Pressesprecherin</w:t>
    </w:r>
  </w:p>
  <w:p w14:paraId="05ADF014"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7CDFE656"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34945E7D"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Pr>
        <w:rFonts w:ascii="Arial" w:hAnsi="Arial"/>
        <w:sz w:val="15"/>
        <w:lang w:val="en-US"/>
      </w:rPr>
      <w:instrText xml:space="preserve"> DOCPROPERTY "Name"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3AF9B4CE"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 xml:space="preserve">97814 </w:t>
    </w:r>
    <w:proofErr w:type="spellStart"/>
    <w:r>
      <w:rPr>
        <w:rFonts w:ascii="Arial" w:hAnsi="Arial"/>
        <w:sz w:val="15"/>
        <w:lang w:val="en-US"/>
      </w:rPr>
      <w:t>Lohr</w:t>
    </w:r>
    <w:proofErr w:type="spellEnd"/>
    <w:r>
      <w:rPr>
        <w:rFonts w:ascii="Arial" w:hAnsi="Arial"/>
        <w:sz w:val="15"/>
        <w:lang w:val="en-US"/>
      </w:rPr>
      <w:t xml:space="preserve"> am Main</w:t>
    </w:r>
  </w:p>
  <w:p w14:paraId="189A230C"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Pr>
        <w:rFonts w:ascii="Arial" w:hAnsi="Arial"/>
        <w:sz w:val="15"/>
      </w:rPr>
      <w:fldChar w:fldCharType="begin"/>
    </w:r>
    <w:r>
      <w:rPr>
        <w:rFonts w:ascii="Arial" w:hAnsi="Arial"/>
        <w:sz w:val="15"/>
        <w:lang w:val="en-US"/>
      </w:rPr>
      <w:instrText xml:space="preserve"> DOCPROPERTY "Telefon"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6C3F3F86"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Pr>
        <w:rFonts w:ascii="Arial" w:hAnsi="Arial"/>
        <w:sz w:val="15"/>
      </w:rPr>
      <w:fldChar w:fldCharType="begin"/>
    </w:r>
    <w:r>
      <w:rPr>
        <w:rFonts w:ascii="Arial" w:hAnsi="Arial"/>
        <w:sz w:val="15"/>
        <w:lang w:val="en-US"/>
      </w:rPr>
      <w:instrText xml:space="preserve"> DOCPROPERTY "Telefax"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5174F269" w14:textId="77777777" w:rsidR="002C462C" w:rsidRDefault="00771FCA">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Pr>
        <w:rFonts w:ascii="Arial" w:hAnsi="Arial"/>
        <w:sz w:val="15"/>
        <w:lang w:val="en-US"/>
      </w:rPr>
      <w:instrText xml:space="preserve"> DOCPROPERTY "E-Mail"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0E849438" w14:textId="77777777" w:rsidR="002C462C" w:rsidRDefault="00771FCA">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87F2" w14:textId="77777777" w:rsidR="006F11B4" w:rsidRDefault="006F11B4" w:rsidP="0052479E">
      <w:r>
        <w:separator/>
      </w:r>
    </w:p>
  </w:footnote>
  <w:footnote w:type="continuationSeparator" w:id="0">
    <w:p w14:paraId="1FAAEBB8" w14:textId="77777777" w:rsidR="006F11B4" w:rsidRDefault="006F11B4" w:rsidP="0052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5C50" w14:textId="77777777" w:rsidR="002C462C" w:rsidRDefault="00771FCA" w:rsidP="0028671B">
    <w:pPr>
      <w:spacing w:line="14" w:lineRule="auto"/>
      <w:rPr>
        <w:sz w:val="20"/>
      </w:rPr>
    </w:pPr>
    <w:r>
      <w:rPr>
        <w:noProof/>
        <w:lang w:val="en-US" w:eastAsia="en-US"/>
      </w:rPr>
      <w:drawing>
        <wp:anchor distT="0" distB="0" distL="0" distR="0" simplePos="0" relativeHeight="251659264" behindDoc="1" locked="0" layoutInCell="1" allowOverlap="1" wp14:anchorId="7D415AE8" wp14:editId="4F4961E1">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25096A77" w14:textId="7913648B" w:rsidR="002C462C" w:rsidRPr="008749BE" w:rsidRDefault="00771FCA"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lang w:val="en-US"/>
      </w:rPr>
      <w:t>LT</w:t>
    </w:r>
    <w:r w:rsidR="006E1BF8" w:rsidRPr="006E1BF8">
      <w:rPr>
        <w:rFonts w:ascii="Bosch Office Sans" w:hAnsi="Bosch Office Sans" w:cs="Arial"/>
        <w:sz w:val="22"/>
        <w:szCs w:val="22"/>
        <w:lang w:val="en-US"/>
      </w:rPr>
      <w:t>2500</w:t>
    </w:r>
    <w:r>
      <w:rPr>
        <w:rFonts w:ascii="Bosch Office Sans" w:hAnsi="Bosch Office Sans" w:cs="Arial"/>
        <w:sz w:val="22"/>
        <w:szCs w:val="22"/>
        <w:lang w:val="en-US"/>
      </w:rPr>
      <w:t>4</w:t>
    </w:r>
  </w:p>
  <w:p w14:paraId="75462561" w14:textId="12520C92" w:rsidR="002C462C" w:rsidRDefault="00771FCA"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w:t>
    </w:r>
    <w:r w:rsidR="0052479E">
      <w:rPr>
        <w:rFonts w:ascii="Bosch Office Sans" w:hAnsi="Bosch Office Sans"/>
        <w:sz w:val="22"/>
        <w:szCs w:val="22"/>
        <w:lang w:val="en-GB"/>
      </w:rPr>
      <w:t>6</w:t>
    </w:r>
    <w:r>
      <w:rPr>
        <w:rFonts w:ascii="Bosch Office Sans" w:hAnsi="Bosch Office Sans"/>
        <w:sz w:val="22"/>
        <w:szCs w:val="22"/>
        <w:lang w:val="en-GB"/>
      </w:rPr>
      <w:t>/</w:t>
    </w:r>
    <w:r w:rsidR="0052479E">
      <w:rPr>
        <w:rFonts w:ascii="Bosch Office Sans" w:hAnsi="Bosch Office Sans"/>
        <w:sz w:val="22"/>
        <w:szCs w:val="22"/>
        <w:lang w:val="en-GB"/>
      </w:rPr>
      <w:t>10</w:t>
    </w:r>
    <w:r>
      <w:rPr>
        <w:rFonts w:ascii="Bosch Office Sans" w:hAnsi="Bosch Office Sans"/>
        <w:sz w:val="22"/>
        <w:szCs w:val="22"/>
        <w:lang w:val="en-GB"/>
      </w:rPr>
      <w:t>/2025</w:t>
    </w:r>
  </w:p>
  <w:p w14:paraId="1F14E563" w14:textId="77777777" w:rsidR="002C462C" w:rsidRDefault="002C462C" w:rsidP="006379F9">
    <w:pPr>
      <w:framePr w:w="2131" w:h="1446" w:hRule="exact" w:hSpace="180" w:wrap="around" w:vAnchor="text" w:hAnchor="page" w:x="9571" w:y="2268"/>
      <w:spacing w:line="295" w:lineRule="exact"/>
      <w:rPr>
        <w:rFonts w:ascii="Bosch Office Sans" w:hAnsi="Bosch Office Sans"/>
        <w:sz w:val="22"/>
        <w:szCs w:val="22"/>
        <w:lang w:val="en-GB"/>
      </w:rPr>
    </w:pPr>
  </w:p>
  <w:p w14:paraId="7FB0D70F" w14:textId="1969DE7F" w:rsidR="002C462C" w:rsidRDefault="00771FCA" w:rsidP="006379F9">
    <w:pPr>
      <w:framePr w:w="2131" w:h="1446" w:hRule="exact" w:hSpace="180" w:wrap="around" w:vAnchor="text" w:hAnchor="page" w:x="9571" w:y="2268"/>
      <w:spacing w:line="295" w:lineRule="exact"/>
      <w:rPr>
        <w:rFonts w:ascii="Bosch Office Sans" w:hAnsi="Bosch Office Sans"/>
        <w:sz w:val="18"/>
        <w:szCs w:val="18"/>
        <w:lang w:val="en-GB"/>
      </w:rPr>
    </w:pPr>
    <w:r w:rsidRPr="006E1BF8">
      <w:rPr>
        <w:rFonts w:ascii="Bosch Office Sans" w:hAnsi="Bosch Office Sans"/>
        <w:sz w:val="18"/>
        <w:szCs w:val="18"/>
        <w:lang w:val="en-GB"/>
      </w:rPr>
      <w:t>PI</w:t>
    </w:r>
    <w:r w:rsidR="006E1BF8" w:rsidRPr="006E1BF8">
      <w:rPr>
        <w:rFonts w:ascii="Bosch Office Sans" w:hAnsi="Bosch Office Sans"/>
        <w:sz w:val="18"/>
        <w:szCs w:val="18"/>
        <w:lang w:val="en-GB"/>
      </w:rPr>
      <w:t xml:space="preserve"> 028</w:t>
    </w:r>
    <w:r w:rsidR="006E1BF8">
      <w:rPr>
        <w:rFonts w:ascii="Bosch Office Sans" w:hAnsi="Bosch Office Sans"/>
        <w:sz w:val="18"/>
        <w:szCs w:val="18"/>
        <w:lang w:val="en-GB"/>
      </w:rPr>
      <w:t>/25</w:t>
    </w:r>
    <w:r w:rsidRPr="006260E2">
      <w:rPr>
        <w:rFonts w:ascii="Bosch Office Sans" w:hAnsi="Bosch Office Sans"/>
        <w:sz w:val="18"/>
        <w:szCs w:val="18"/>
        <w:lang w:val="en-GB"/>
      </w:rPr>
      <w:t xml:space="preserve"> </w:t>
    </w:r>
  </w:p>
  <w:p w14:paraId="3E376152" w14:textId="77777777" w:rsidR="002C462C" w:rsidRDefault="00771FCA"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6D9D5ED4" w14:textId="77777777" w:rsidR="002C462C" w:rsidRDefault="00771FCA">
    <w:pPr>
      <w:pStyle w:val="Header"/>
      <w:rPr>
        <w:lang w:val="en-GB"/>
      </w:rPr>
    </w:pPr>
    <w:r>
      <w:rPr>
        <w:noProof/>
        <w:lang w:val="en-US" w:eastAsia="en-US"/>
      </w:rPr>
      <mc:AlternateContent>
        <mc:Choice Requires="wps">
          <w:drawing>
            <wp:anchor distT="0" distB="0" distL="114300" distR="114300" simplePos="0" relativeHeight="251660288" behindDoc="1" locked="0" layoutInCell="1" allowOverlap="1" wp14:anchorId="4D3CC848" wp14:editId="2FDC604D">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B663" w14:textId="77777777" w:rsidR="002C462C" w:rsidRPr="00626C4D" w:rsidRDefault="00771FCA" w:rsidP="0028671B">
                          <w:pPr>
                            <w:spacing w:before="12"/>
                            <w:ind w:left="20"/>
                            <w:rPr>
                              <w:rFonts w:ascii="Bosch Office Sans" w:hAnsi="Bosch Office Sans"/>
                              <w:b/>
                              <w:color w:val="0A1D30" w:themeColor="text2" w:themeShade="BF"/>
                            </w:rPr>
                          </w:pPr>
                          <w:r w:rsidRPr="00626C4D">
                            <w:rPr>
                              <w:rFonts w:ascii="Bosch Office Sans" w:hAnsi="Bosch Office Sans"/>
                              <w:b/>
                              <w:color w:val="0A1D30"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D3CC848"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" filled="f" stroked="f">
              <v:textbox inset="0,0,0,0">
                <w:txbxContent>
                  <w:p w14:paraId="4C25B663" w14:textId="77777777" w:rsidR="00000000" w:rsidRPr="00626C4D" w:rsidRDefault="00000000" w:rsidP="0028671B">
                    <w:pPr>
                      <w:spacing w:before="12"/>
                      <w:ind w:left="20"/>
                      <w:rPr>
                        <w:rFonts w:ascii="Bosch Office Sans" w:hAnsi="Bosch Office Sans"/>
                        <w:b/>
                        <w:color w:val="0A1D30" w:themeColor="text2" w:themeShade="BF"/>
                      </w:rPr>
                    </w:pPr>
                    <w:r w:rsidRPr="00626C4D">
                      <w:rPr>
                        <w:rFonts w:ascii="Bosch Office Sans" w:hAnsi="Bosch Office Sans"/>
                        <w:b/>
                        <w:color w:val="0A1D30"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AB82" w14:textId="77777777" w:rsidR="002C462C" w:rsidRDefault="00771FCA">
    <w:pPr>
      <w:pStyle w:val="Header"/>
    </w:pPr>
    <w:r>
      <w:rPr>
        <w:noProof/>
        <w:lang w:val="en-US" w:eastAsia="en-US"/>
      </w:rPr>
      <w:drawing>
        <wp:inline distT="0" distB="0" distL="0" distR="0" wp14:anchorId="6D7BF405" wp14:editId="474D45D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60679FAC" w14:textId="77777777" w:rsidR="002C462C" w:rsidRDefault="00771FCA">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Pr>
        <w:rFonts w:ascii="Arial" w:hAnsi="Arial"/>
        <w:sz w:val="15"/>
      </w:rPr>
      <w:fldChar w:fldCharType="begin"/>
    </w:r>
    <w:r>
      <w:rPr>
        <w:rFonts w:ascii="Arial" w:hAnsi="Arial"/>
        <w:sz w:val="15"/>
        <w:lang w:val="en-US"/>
      </w:rPr>
      <w:instrText xml:space="preserve"> DOCPROPERTY "PI"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026576A9" w14:textId="77777777" w:rsidR="002C462C" w:rsidRDefault="00771FCA">
    <w:pPr>
      <w:framePr w:w="2608" w:h="652" w:hSpace="181" w:wrap="around" w:vAnchor="page" w:hAnchor="page" w:x="9300" w:y="2229"/>
      <w:rPr>
        <w:lang w:val="en-US"/>
      </w:rPr>
    </w:pPr>
    <w:r>
      <w:rPr>
        <w:rFonts w:ascii="Arial" w:hAnsi="Arial"/>
        <w:sz w:val="15"/>
      </w:rPr>
      <w:fldChar w:fldCharType="begin"/>
    </w:r>
    <w:r>
      <w:rPr>
        <w:rFonts w:ascii="Arial" w:hAnsi="Arial"/>
        <w:sz w:val="15"/>
        <w:lang w:val="en-US"/>
      </w:rPr>
      <w:instrText xml:space="preserve"> DOCPROPERTY "Datum"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0985D776" w14:textId="77777777" w:rsidR="002C462C" w:rsidRDefault="00771FCA">
    <w:pPr>
      <w:framePr w:w="3430" w:h="556" w:hSpace="181" w:wrap="notBeside" w:vAnchor="page" w:hAnchor="text" w:y="2048"/>
    </w:pPr>
    <w:r>
      <w:rPr>
        <w:rFonts w:ascii="Arial" w:hAnsi="Arial"/>
        <w:sz w:val="38"/>
      </w:rPr>
      <w:t>Presse Information</w:t>
    </w:r>
  </w:p>
  <w:p w14:paraId="6EA787D5" w14:textId="77777777" w:rsidR="002C462C" w:rsidRDefault="002C4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300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9E"/>
    <w:rsid w:val="002C462C"/>
    <w:rsid w:val="0052260C"/>
    <w:rsid w:val="0052479E"/>
    <w:rsid w:val="00596746"/>
    <w:rsid w:val="006C615C"/>
    <w:rsid w:val="006D2B57"/>
    <w:rsid w:val="006E1BF8"/>
    <w:rsid w:val="006F11B4"/>
    <w:rsid w:val="00771FCA"/>
    <w:rsid w:val="007D70D0"/>
    <w:rsid w:val="00876129"/>
    <w:rsid w:val="008C3ABA"/>
    <w:rsid w:val="00925624"/>
    <w:rsid w:val="00C959D6"/>
    <w:rsid w:val="00E34C28"/>
    <w:rsid w:val="00EB647C"/>
    <w:rsid w:val="00F1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6FCD"/>
  <w15:chartTrackingRefBased/>
  <w15:docId w15:val="{013D927E-6ADC-FA45-AA1E-9EE0B82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9E"/>
    <w:pPr>
      <w:spacing w:after="0" w:line="240" w:lineRule="auto"/>
    </w:pPr>
    <w:rPr>
      <w:rFonts w:ascii="Times New Roman" w:eastAsia="Times New Roman" w:hAnsi="Times New Roman" w:cs="Times New Roman"/>
      <w:kern w:val="0"/>
      <w:lang w:val="de-DE" w:eastAsia="de-DE"/>
      <w14:ligatures w14:val="none"/>
    </w:rPr>
  </w:style>
  <w:style w:type="paragraph" w:styleId="Heading1">
    <w:name w:val="heading 1"/>
    <w:basedOn w:val="Normal"/>
    <w:next w:val="Normal"/>
    <w:link w:val="Heading1Char"/>
    <w:uiPriority w:val="9"/>
    <w:qFormat/>
    <w:rsid w:val="00524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79E"/>
    <w:rPr>
      <w:rFonts w:eastAsiaTheme="majorEastAsia" w:cstheme="majorBidi"/>
      <w:color w:val="272727" w:themeColor="text1" w:themeTint="D8"/>
    </w:rPr>
  </w:style>
  <w:style w:type="paragraph" w:styleId="Title">
    <w:name w:val="Title"/>
    <w:basedOn w:val="Normal"/>
    <w:next w:val="Normal"/>
    <w:link w:val="TitleChar"/>
    <w:uiPriority w:val="10"/>
    <w:qFormat/>
    <w:rsid w:val="00524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79E"/>
    <w:pPr>
      <w:spacing w:before="160"/>
      <w:jc w:val="center"/>
    </w:pPr>
    <w:rPr>
      <w:i/>
      <w:iCs/>
      <w:color w:val="404040" w:themeColor="text1" w:themeTint="BF"/>
    </w:rPr>
  </w:style>
  <w:style w:type="character" w:customStyle="1" w:styleId="QuoteChar">
    <w:name w:val="Quote Char"/>
    <w:basedOn w:val="DefaultParagraphFont"/>
    <w:link w:val="Quote"/>
    <w:uiPriority w:val="29"/>
    <w:rsid w:val="0052479E"/>
    <w:rPr>
      <w:i/>
      <w:iCs/>
      <w:color w:val="404040" w:themeColor="text1" w:themeTint="BF"/>
    </w:rPr>
  </w:style>
  <w:style w:type="paragraph" w:styleId="ListParagraph">
    <w:name w:val="List Paragraph"/>
    <w:basedOn w:val="Normal"/>
    <w:uiPriority w:val="34"/>
    <w:qFormat/>
    <w:rsid w:val="0052479E"/>
    <w:pPr>
      <w:ind w:left="720"/>
      <w:contextualSpacing/>
    </w:pPr>
  </w:style>
  <w:style w:type="character" w:styleId="IntenseEmphasis">
    <w:name w:val="Intense Emphasis"/>
    <w:basedOn w:val="DefaultParagraphFont"/>
    <w:uiPriority w:val="21"/>
    <w:qFormat/>
    <w:rsid w:val="0052479E"/>
    <w:rPr>
      <w:i/>
      <w:iCs/>
      <w:color w:val="0F4761" w:themeColor="accent1" w:themeShade="BF"/>
    </w:rPr>
  </w:style>
  <w:style w:type="paragraph" w:styleId="IntenseQuote">
    <w:name w:val="Intense Quote"/>
    <w:basedOn w:val="Normal"/>
    <w:next w:val="Normal"/>
    <w:link w:val="IntenseQuoteChar"/>
    <w:uiPriority w:val="30"/>
    <w:qFormat/>
    <w:rsid w:val="00524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9E"/>
    <w:rPr>
      <w:i/>
      <w:iCs/>
      <w:color w:val="0F4761" w:themeColor="accent1" w:themeShade="BF"/>
    </w:rPr>
  </w:style>
  <w:style w:type="character" w:styleId="IntenseReference">
    <w:name w:val="Intense Reference"/>
    <w:basedOn w:val="DefaultParagraphFont"/>
    <w:uiPriority w:val="32"/>
    <w:qFormat/>
    <w:rsid w:val="0052479E"/>
    <w:rPr>
      <w:b/>
      <w:bCs/>
      <w:smallCaps/>
      <w:color w:val="0F4761" w:themeColor="accent1" w:themeShade="BF"/>
      <w:spacing w:val="5"/>
    </w:rPr>
  </w:style>
  <w:style w:type="paragraph" w:styleId="Header">
    <w:name w:val="header"/>
    <w:basedOn w:val="Normal"/>
    <w:link w:val="HeaderChar"/>
    <w:semiHidden/>
    <w:rsid w:val="0052479E"/>
    <w:pPr>
      <w:tabs>
        <w:tab w:val="center" w:pos="4536"/>
        <w:tab w:val="right" w:pos="9072"/>
      </w:tabs>
    </w:pPr>
  </w:style>
  <w:style w:type="character" w:customStyle="1" w:styleId="HeaderChar">
    <w:name w:val="Header Char"/>
    <w:basedOn w:val="DefaultParagraphFont"/>
    <w:link w:val="Header"/>
    <w:semiHidden/>
    <w:rsid w:val="0052479E"/>
    <w:rPr>
      <w:rFonts w:ascii="Times New Roman" w:eastAsia="Times New Roman" w:hAnsi="Times New Roman" w:cs="Times New Roman"/>
      <w:kern w:val="0"/>
      <w:lang w:val="de-DE" w:eastAsia="de-DE"/>
      <w14:ligatures w14:val="none"/>
    </w:rPr>
  </w:style>
  <w:style w:type="paragraph" w:styleId="Footer">
    <w:name w:val="footer"/>
    <w:basedOn w:val="Normal"/>
    <w:link w:val="FooterChar"/>
    <w:semiHidden/>
    <w:rsid w:val="0052479E"/>
    <w:pPr>
      <w:tabs>
        <w:tab w:val="center" w:pos="4536"/>
        <w:tab w:val="right" w:pos="9072"/>
      </w:tabs>
    </w:pPr>
  </w:style>
  <w:style w:type="character" w:customStyle="1" w:styleId="FooterChar">
    <w:name w:val="Footer Char"/>
    <w:basedOn w:val="DefaultParagraphFont"/>
    <w:link w:val="Footer"/>
    <w:semiHidden/>
    <w:rsid w:val="0052479E"/>
    <w:rPr>
      <w:rFonts w:ascii="Times New Roman" w:eastAsia="Times New Roman" w:hAnsi="Times New Roman" w:cs="Times New Roman"/>
      <w:kern w:val="0"/>
      <w:lang w:val="de-DE" w:eastAsia="de-DE"/>
      <w14:ligatures w14:val="none"/>
    </w:rPr>
  </w:style>
  <w:style w:type="paragraph" w:customStyle="1" w:styleId="Headline">
    <w:name w:val="Headline"/>
    <w:basedOn w:val="Normal"/>
    <w:qFormat/>
    <w:rsid w:val="0052479E"/>
    <w:pPr>
      <w:spacing w:line="340" w:lineRule="exact"/>
      <w:ind w:right="348"/>
    </w:pPr>
    <w:rPr>
      <w:rFonts w:ascii="Bosch Office Sans" w:hAnsi="Bosch Office Sans"/>
      <w:b/>
      <w:color w:val="00CCFF"/>
      <w:sz w:val="30"/>
      <w:lang w:val="en-US"/>
    </w:rPr>
  </w:style>
  <w:style w:type="paragraph" w:customStyle="1" w:styleId="Boilerplate">
    <w:name w:val="Boilerplate"/>
    <w:basedOn w:val="Normal"/>
    <w:rsid w:val="0052479E"/>
    <w:pPr>
      <w:spacing w:after="306" w:line="306" w:lineRule="exact"/>
    </w:pPr>
    <w:rPr>
      <w:rFonts w:ascii="Bosch Office Sans" w:hAnsi="Bosch Office Sans"/>
      <w:i/>
      <w:sz w:val="22"/>
      <w:szCs w:val="20"/>
    </w:rPr>
  </w:style>
  <w:style w:type="paragraph" w:customStyle="1" w:styleId="bulletpoints">
    <w:name w:val="bullet points"/>
    <w:basedOn w:val="Normal"/>
    <w:rsid w:val="0052479E"/>
    <w:pPr>
      <w:numPr>
        <w:numId w:val="1"/>
      </w:numPr>
      <w:spacing w:after="272" w:line="272" w:lineRule="exact"/>
      <w:ind w:left="0" w:firstLine="0"/>
      <w:contextualSpacing/>
    </w:pPr>
    <w:rPr>
      <w:rFonts w:ascii="Bosch Office Sans" w:hAnsi="Bosch Office Sans"/>
      <w:sz w:val="22"/>
      <w:szCs w:val="21"/>
      <w:lang w:eastAsia="en-US"/>
    </w:rPr>
  </w:style>
  <w:style w:type="paragraph" w:customStyle="1" w:styleId="BulletPoints0">
    <w:name w:val="Bullet Points"/>
    <w:basedOn w:val="bulletpoints"/>
    <w:link w:val="BulletPointsChar"/>
    <w:qFormat/>
    <w:rsid w:val="0052479E"/>
    <w:pPr>
      <w:ind w:right="348"/>
    </w:pPr>
    <w:rPr>
      <w:lang w:val="en-US"/>
    </w:rPr>
  </w:style>
  <w:style w:type="character" w:customStyle="1" w:styleId="BulletPointsChar">
    <w:name w:val="Bullet Points Char"/>
    <w:basedOn w:val="DefaultParagraphFont"/>
    <w:link w:val="BulletPoints0"/>
    <w:rsid w:val="0052479E"/>
    <w:rPr>
      <w:rFonts w:ascii="Bosch Office Sans" w:eastAsia="Times New Roman" w:hAnsi="Bosch Office Sans" w:cs="Times New Roman"/>
      <w:kern w:val="0"/>
      <w:sz w:val="22"/>
      <w:szCs w:val="21"/>
      <w14:ligatures w14:val="none"/>
    </w:rPr>
  </w:style>
  <w:style w:type="character" w:styleId="Hyperlink">
    <w:name w:val="Hyperlink"/>
    <w:basedOn w:val="DefaultParagraphFont"/>
    <w:uiPriority w:val="99"/>
    <w:unhideWhenUsed/>
    <w:rsid w:val="0052479E"/>
    <w:rPr>
      <w:color w:val="467886" w:themeColor="hyperlink"/>
      <w:u w:val="single"/>
    </w:rPr>
  </w:style>
  <w:style w:type="paragraph" w:customStyle="1" w:styleId="Subheading">
    <w:name w:val="Subheading"/>
    <w:basedOn w:val="Normal"/>
    <w:rsid w:val="0052479E"/>
    <w:pPr>
      <w:spacing w:after="272" w:line="272" w:lineRule="exact"/>
    </w:pPr>
    <w:rPr>
      <w:rFonts w:ascii="Bosch Office Sans" w:hAnsi="Bosch Office Sans"/>
      <w:sz w:val="22"/>
      <w:szCs w:val="20"/>
      <w:lang w:val="en-GB"/>
    </w:rPr>
  </w:style>
  <w:style w:type="paragraph" w:customStyle="1" w:styleId="Stichpunkt">
    <w:name w:val="Stichpunkt"/>
    <w:basedOn w:val="Normal"/>
    <w:rsid w:val="0052479E"/>
    <w:pPr>
      <w:tabs>
        <w:tab w:val="num" w:pos="360"/>
      </w:tabs>
      <w:spacing w:after="272" w:line="272" w:lineRule="exact"/>
      <w:ind w:left="360" w:hanging="360"/>
      <w:contextualSpacing/>
    </w:pPr>
    <w:rPr>
      <w:rFonts w:ascii="Bosch Office Sans" w:hAnsi="Bosch Office Sans"/>
      <w:sz w:val="22"/>
      <w:szCs w:val="21"/>
      <w:lang w:eastAsia="en-US"/>
    </w:rPr>
  </w:style>
  <w:style w:type="paragraph" w:customStyle="1" w:styleId="Summary">
    <w:name w:val="Summary"/>
    <w:basedOn w:val="Normal"/>
    <w:rsid w:val="0052479E"/>
    <w:pPr>
      <w:spacing w:after="306" w:line="306" w:lineRule="exact"/>
    </w:pPr>
    <w:rPr>
      <w:rFonts w:ascii="Bosch Office Sans" w:hAnsi="Bosch Office Sans"/>
      <w:b/>
      <w:sz w:val="22"/>
    </w:rPr>
  </w:style>
  <w:style w:type="paragraph" w:styleId="Revision">
    <w:name w:val="Revision"/>
    <w:hidden/>
    <w:uiPriority w:val="99"/>
    <w:semiHidden/>
    <w:rsid w:val="00876129"/>
    <w:pPr>
      <w:spacing w:after="0" w:line="240" w:lineRule="auto"/>
    </w:pPr>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chrexroth.com/de/de/produkte/produktgruppen/lineartechnik/themen/linselect/" TargetMode="External"/><Relationship Id="rId13" Type="http://schemas.openxmlformats.org/officeDocument/2006/relationships/hyperlink" Target="http://www.bosch-pres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chrexroth.com/emc-hp" TargetMode="External"/><Relationship Id="rId12" Type="http://schemas.openxmlformats.org/officeDocument/2006/relationships/hyperlink" Target="https://www.bosch.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chrexroth.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schrexrot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chrexroth-us.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Obarski</dc:creator>
  <cp:keywords/>
  <dc:description/>
  <cp:lastModifiedBy>Estabrook Eden (DCNA/PRM-AT)</cp:lastModifiedBy>
  <cp:revision>3</cp:revision>
  <dcterms:created xsi:type="dcterms:W3CDTF">2025-06-04T20:00:00Z</dcterms:created>
  <dcterms:modified xsi:type="dcterms:W3CDTF">2025-06-04T20:06:00Z</dcterms:modified>
</cp:coreProperties>
</file>