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C75BD" w14:textId="45AA91BF" w:rsidR="004838E2" w:rsidRDefault="001C442B" w:rsidP="00451770">
      <w:pPr>
        <w:pStyle w:val="Headline"/>
        <w:ind w:right="346"/>
        <w:rPr>
          <w:rFonts w:eastAsia="Bosch Office Sans"/>
          <w:bCs/>
          <w:lang w:val="de-DE"/>
        </w:rPr>
      </w:pPr>
      <w:r>
        <w:rPr>
          <w:rFonts w:eastAsia="Bosch Office Sans"/>
        </w:rPr>
        <w:br/>
      </w:r>
      <w:r w:rsidR="00AD077F" w:rsidRPr="00AD077F">
        <w:rPr>
          <w:rFonts w:eastAsia="Bosch Office Sans"/>
          <w:lang w:val="de-DE"/>
        </w:rPr>
        <w:br/>
      </w:r>
      <w:r w:rsidR="005C60A1">
        <w:rPr>
          <w:rFonts w:eastAsia="Bosch Office Sans"/>
          <w:bCs/>
          <w:lang w:val="de-DE"/>
        </w:rPr>
        <w:t>Bosch Rexroth’s ctrlX AUTOMATION provides a</w:t>
      </w:r>
      <w:r w:rsidR="00AD077F" w:rsidRPr="00AD077F">
        <w:rPr>
          <w:rFonts w:eastAsia="Bosch Office Sans"/>
          <w:bCs/>
          <w:lang w:val="de-DE"/>
        </w:rPr>
        <w:t xml:space="preserve"> </w:t>
      </w:r>
      <w:r w:rsidR="005C60A1">
        <w:rPr>
          <w:rFonts w:eastAsia="Bosch Office Sans"/>
          <w:bCs/>
          <w:lang w:val="de-DE"/>
        </w:rPr>
        <w:t xml:space="preserve">complete automation </w:t>
      </w:r>
      <w:r w:rsidR="00820441">
        <w:rPr>
          <w:rFonts w:eastAsia="Bosch Office Sans"/>
          <w:bCs/>
          <w:lang w:val="de-DE"/>
        </w:rPr>
        <w:t xml:space="preserve">platform </w:t>
      </w:r>
      <w:r w:rsidR="005C60A1">
        <w:rPr>
          <w:rFonts w:eastAsia="Bosch Office Sans"/>
          <w:bCs/>
          <w:lang w:val="de-DE"/>
        </w:rPr>
        <w:t>with hardware and software solutions</w:t>
      </w:r>
      <w:r w:rsidR="00AD077F" w:rsidRPr="00AD077F">
        <w:rPr>
          <w:rFonts w:eastAsia="Bosch Office Sans"/>
          <w:bCs/>
          <w:lang w:val="de-DE"/>
        </w:rPr>
        <w:t xml:space="preserve"> </w:t>
      </w:r>
    </w:p>
    <w:p w14:paraId="3BA61B10" w14:textId="77777777" w:rsidR="008609F5" w:rsidRPr="00643F29" w:rsidRDefault="008609F5" w:rsidP="00451770">
      <w:pPr>
        <w:pStyle w:val="Headline"/>
        <w:ind w:right="346"/>
      </w:pPr>
    </w:p>
    <w:p w14:paraId="72E54A53" w14:textId="36781788" w:rsidR="00451770" w:rsidRDefault="00AD077F" w:rsidP="00451770">
      <w:pPr>
        <w:pStyle w:val="Subheading"/>
        <w:ind w:right="346"/>
        <w:rPr>
          <w:noProof/>
          <w:lang w:eastAsia="en-US"/>
        </w:rPr>
      </w:pPr>
      <w:r w:rsidRPr="00AD077F">
        <w:rPr>
          <w:bCs/>
          <w:lang w:val="de-DE"/>
        </w:rPr>
        <w:t>Open automation solutions are needed for networking and digitalization</w:t>
      </w:r>
      <w:r w:rsidR="00451770">
        <w:rPr>
          <w:noProof/>
          <w:lang w:eastAsia="en-US"/>
        </w:rPr>
        <w:t xml:space="preserve"> </w:t>
      </w:r>
    </w:p>
    <w:p w14:paraId="047A9155" w14:textId="71F5AC6C" w:rsidR="003F02CC" w:rsidRPr="007652BB" w:rsidRDefault="00AD077F" w:rsidP="00A97770">
      <w:pPr>
        <w:pStyle w:val="BulletPoints0"/>
      </w:pPr>
      <w:r w:rsidRPr="00AD077F">
        <w:rPr>
          <w:lang w:val="de-DE"/>
        </w:rPr>
        <w:t>ctrlX AUTOMATION offers openness, simplicity and modularity</w:t>
      </w:r>
    </w:p>
    <w:p w14:paraId="6D261AE1" w14:textId="198E57CD" w:rsidR="003F02CC" w:rsidRPr="007652BB" w:rsidRDefault="00AD077F" w:rsidP="00A97770">
      <w:pPr>
        <w:pStyle w:val="BulletPoints0"/>
      </w:pPr>
      <w:r>
        <w:t>Components of previous and new product lines can be combined</w:t>
      </w:r>
    </w:p>
    <w:p w14:paraId="69E221FF" w14:textId="504A5295" w:rsidR="003F02CC" w:rsidRDefault="00AD077F" w:rsidP="00A97770">
      <w:pPr>
        <w:pStyle w:val="BulletPoints0"/>
      </w:pPr>
      <w:r>
        <w:rPr>
          <w:noProof/>
        </w:rPr>
        <w:drawing>
          <wp:anchor distT="0" distB="0" distL="114300" distR="114300" simplePos="0" relativeHeight="251659264" behindDoc="0" locked="0" layoutInCell="1" allowOverlap="1" wp14:anchorId="77E7A623" wp14:editId="4E4EF5CB">
            <wp:simplePos x="0" y="0"/>
            <wp:positionH relativeFrom="margin">
              <wp:align>left</wp:align>
            </wp:positionH>
            <wp:positionV relativeFrom="paragraph">
              <wp:posOffset>345440</wp:posOffset>
            </wp:positionV>
            <wp:extent cx="4719955" cy="1978660"/>
            <wp:effectExtent l="0" t="0" r="4445" b="2540"/>
            <wp:wrapSquare wrapText="bothSides"/>
            <wp:docPr id="7" name="Grafik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descr="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9955" cy="197866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BulletPointsChar0"/>
        </w:rPr>
        <w:t>Third-party vendors can join in the ecosystem</w:t>
      </w:r>
    </w:p>
    <w:p w14:paraId="0F23B567" w14:textId="7F0D2FBB" w:rsidR="00451770" w:rsidRPr="00451770" w:rsidRDefault="00AD077F" w:rsidP="00AD077F">
      <w:pPr>
        <w:pStyle w:val="Picturedescription"/>
      </w:pPr>
      <w:r w:rsidRPr="00AD077F">
        <w:rPr>
          <w:lang w:val="en-US"/>
        </w:rPr>
        <w:t>ctrlX AUTOMATION: The most open automation system for all generations (Image source: Bosch Rexroth AG</w:t>
      </w:r>
      <w:r w:rsidR="00451770" w:rsidRPr="00451770">
        <w:t>)</w:t>
      </w:r>
    </w:p>
    <w:p w14:paraId="45736CA0" w14:textId="27852A75" w:rsidR="00AD077F" w:rsidRPr="00AD077F" w:rsidRDefault="00AD077F" w:rsidP="00AD077F">
      <w:pPr>
        <w:pStyle w:val="Presstext"/>
        <w:ind w:right="346"/>
        <w:rPr>
          <w:b/>
          <w:lang w:val="en-US"/>
        </w:rPr>
      </w:pPr>
      <w:r w:rsidRPr="00AD077F">
        <w:rPr>
          <w:b/>
          <w:bCs/>
          <w:lang w:val="en-US"/>
        </w:rPr>
        <w:t xml:space="preserve">The increasing challenges of automation cannot be met by coexisting products, but only by complete solutions. The </w:t>
      </w:r>
      <w:r w:rsidR="00C81781">
        <w:rPr>
          <w:b/>
          <w:bCs/>
          <w:lang w:val="en-US"/>
        </w:rPr>
        <w:t xml:space="preserve">ctrlX AUTOMATION </w:t>
      </w:r>
      <w:r w:rsidR="00820441">
        <w:rPr>
          <w:b/>
          <w:bCs/>
          <w:lang w:val="en-US"/>
        </w:rPr>
        <w:t>platform</w:t>
      </w:r>
      <w:r w:rsidR="00820441" w:rsidRPr="00AD077F">
        <w:rPr>
          <w:b/>
          <w:bCs/>
          <w:lang w:val="en-US"/>
        </w:rPr>
        <w:t> </w:t>
      </w:r>
      <w:r w:rsidRPr="00AD077F">
        <w:rPr>
          <w:b/>
          <w:bCs/>
          <w:lang w:val="en-US"/>
        </w:rPr>
        <w:t>– consisting of hardware and software solutions – has a Linux real-time operating system, completely open standards, app technology for programming, web-based engineering and comprehensive IoT connectivity.</w:t>
      </w:r>
    </w:p>
    <w:p w14:paraId="1E4E4F23" w14:textId="77777777" w:rsidR="00AD077F" w:rsidRPr="00AD077F" w:rsidRDefault="00AD077F" w:rsidP="00AD077F">
      <w:pPr>
        <w:pStyle w:val="Presstext"/>
        <w:ind w:right="346"/>
        <w:rPr>
          <w:lang w:val="en-US"/>
        </w:rPr>
      </w:pPr>
      <w:r w:rsidRPr="00AD077F">
        <w:rPr>
          <w:lang w:val="en-US"/>
        </w:rPr>
        <w:t xml:space="preserve">“The level of automation is advancing in all industries. Increasing digitalization requires new solutions that enable networking with other systems and offer openness in all necessary directions. Therefore, our customers require individual solutions that are appropriately interlinked, rather than stand-alone products. Isolated solutions typically operate within their own boundaries and cannot interact with related or other systems,” </w:t>
      </w:r>
      <w:r w:rsidRPr="00AD077F">
        <w:rPr>
          <w:lang w:val="en-US"/>
        </w:rPr>
        <w:lastRenderedPageBreak/>
        <w:t>explains Steffen Winkler, Vice President Sales, Business Unit Automation &amp; Electrification Solutions at Bosch Rexroth.</w:t>
      </w:r>
    </w:p>
    <w:p w14:paraId="3D3EA81D" w14:textId="1B2F0FBD" w:rsidR="00AD077F" w:rsidRPr="00AD077F" w:rsidRDefault="00AD077F" w:rsidP="00AD077F">
      <w:pPr>
        <w:pStyle w:val="Presstext"/>
        <w:ind w:right="346"/>
        <w:rPr>
          <w:lang w:val="en-US"/>
        </w:rPr>
      </w:pPr>
      <w:r w:rsidRPr="00AD077F">
        <w:rPr>
          <w:lang w:val="en-US"/>
        </w:rPr>
        <w:t>With ctrlX AUTOMATION, Bosch Rexroth creates the necessary interoperability. One of the main unique selling points of the automation platform is the unlimited openness of the system. This applies to the choice of standards and interfaces used</w:t>
      </w:r>
      <w:r w:rsidR="00D54F60">
        <w:rPr>
          <w:lang w:val="en-US"/>
        </w:rPr>
        <w:t>,</w:t>
      </w:r>
      <w:r w:rsidRPr="00AD077F">
        <w:rPr>
          <w:lang w:val="en-US"/>
        </w:rPr>
        <w:t xml:space="preserve"> as well as </w:t>
      </w:r>
      <w:r w:rsidR="00D54F60">
        <w:rPr>
          <w:lang w:val="en-US"/>
        </w:rPr>
        <w:t xml:space="preserve">hardware and software </w:t>
      </w:r>
      <w:r w:rsidRPr="00AD077F">
        <w:rPr>
          <w:lang w:val="en-US"/>
        </w:rPr>
        <w:t>integration.</w:t>
      </w:r>
    </w:p>
    <w:p w14:paraId="27C4356E" w14:textId="77777777" w:rsidR="00AD077F" w:rsidRPr="00AD077F" w:rsidRDefault="00AD077F" w:rsidP="00AD077F">
      <w:pPr>
        <w:pStyle w:val="Presstext"/>
        <w:ind w:right="346"/>
        <w:rPr>
          <w:lang w:val="en-US"/>
        </w:rPr>
      </w:pPr>
      <w:r w:rsidRPr="00AD077F">
        <w:rPr>
          <w:b/>
          <w:lang w:val="en-US"/>
        </w:rPr>
        <w:t>Automation components can be combined with each other as required</w:t>
      </w:r>
    </w:p>
    <w:p w14:paraId="2D428F15" w14:textId="4B00C014" w:rsidR="00AD077F" w:rsidRPr="00AD077F" w:rsidRDefault="00AD077F" w:rsidP="00AD077F">
      <w:pPr>
        <w:pStyle w:val="Presstext"/>
        <w:ind w:right="346"/>
        <w:rPr>
          <w:lang w:val="en-US"/>
        </w:rPr>
      </w:pPr>
      <w:r w:rsidRPr="00AD077F">
        <w:rPr>
          <w:lang w:val="en-US"/>
        </w:rPr>
        <w:t xml:space="preserve">With </w:t>
      </w:r>
      <w:r w:rsidR="00D54F60">
        <w:rPr>
          <w:lang w:val="en-US"/>
        </w:rPr>
        <w:t>Bosch Rexroth</w:t>
      </w:r>
      <w:r w:rsidRPr="00AD077F">
        <w:rPr>
          <w:lang w:val="en-US"/>
        </w:rPr>
        <w:t xml:space="preserve">, the customer can use available components – from existing and new solutions to applications from </w:t>
      </w:r>
      <w:r w:rsidR="00D54F60">
        <w:rPr>
          <w:lang w:val="en-US"/>
        </w:rPr>
        <w:t>the</w:t>
      </w:r>
      <w:r w:rsidRPr="00AD077F">
        <w:rPr>
          <w:lang w:val="en-US"/>
        </w:rPr>
        <w:t xml:space="preserve"> ctrlX World ecosystem – and combine them as desired. For example, the MS2N motors from ctrlX AUTOMATION can be operated on existing drive controllers and the new ctrlX DRIVE controllers work together with proven CNC and motion controls MTX and MLC. Conversely, users can use the ctrlX CORE control in combination with the drives and I/</w:t>
      </w:r>
      <w:proofErr w:type="spellStart"/>
      <w:r w:rsidRPr="00AD077F">
        <w:rPr>
          <w:lang w:val="en-US"/>
        </w:rPr>
        <w:t>Os</w:t>
      </w:r>
      <w:proofErr w:type="spellEnd"/>
      <w:r w:rsidRPr="00AD077F">
        <w:rPr>
          <w:lang w:val="en-US"/>
        </w:rPr>
        <w:t xml:space="preserve"> of </w:t>
      </w:r>
      <w:r w:rsidR="00D54F60">
        <w:rPr>
          <w:lang w:val="en-US"/>
        </w:rPr>
        <w:t>existing</w:t>
      </w:r>
      <w:r w:rsidRPr="00AD077F">
        <w:rPr>
          <w:lang w:val="en-US"/>
        </w:rPr>
        <w:t xml:space="preserve"> product lines.</w:t>
      </w:r>
    </w:p>
    <w:p w14:paraId="6D77F576" w14:textId="67876124" w:rsidR="00AD077F" w:rsidRPr="00AD077F" w:rsidRDefault="00AD077F" w:rsidP="00AD077F">
      <w:pPr>
        <w:pStyle w:val="Presstext"/>
        <w:ind w:right="346"/>
        <w:rPr>
          <w:lang w:val="en-US"/>
        </w:rPr>
      </w:pPr>
      <w:r w:rsidRPr="00AD077F">
        <w:rPr>
          <w:lang w:val="en-US"/>
        </w:rPr>
        <w:t>The openness of the platform and the ecosystem around ctrlX AUTOMATION also allow</w:t>
      </w:r>
      <w:r w:rsidR="00D54F60">
        <w:rPr>
          <w:lang w:val="en-US"/>
        </w:rPr>
        <w:t>s for</w:t>
      </w:r>
      <w:r w:rsidRPr="00AD077F">
        <w:rPr>
          <w:lang w:val="en-US"/>
        </w:rPr>
        <w:t xml:space="preserve"> the integration of third-party solutions. </w:t>
      </w:r>
      <w:r w:rsidR="00D54F60">
        <w:rPr>
          <w:lang w:val="en-US"/>
        </w:rPr>
        <w:t>Customers</w:t>
      </w:r>
      <w:r w:rsidRPr="00AD077F">
        <w:rPr>
          <w:lang w:val="en-US"/>
        </w:rPr>
        <w:t xml:space="preserve"> can use apps from Bosch Rexroth as well as apps from third-party providers and apps they have created themselves </w:t>
      </w:r>
      <w:r w:rsidR="00D54F60">
        <w:rPr>
          <w:lang w:val="en-US"/>
        </w:rPr>
        <w:t>with</w:t>
      </w:r>
      <w:r w:rsidRPr="00AD077F">
        <w:rPr>
          <w:lang w:val="en-US"/>
        </w:rPr>
        <w:t xml:space="preserve"> ctrlX World. Th</w:t>
      </w:r>
      <w:r w:rsidR="00D54F60">
        <w:rPr>
          <w:lang w:val="en-US"/>
        </w:rPr>
        <w:t>is</w:t>
      </w:r>
      <w:r w:rsidRPr="00AD077F">
        <w:rPr>
          <w:lang w:val="en-US"/>
        </w:rPr>
        <w:t xml:space="preserve"> automation platform is also open for the co-creation of solutions and hardware from partner</w:t>
      </w:r>
      <w:r w:rsidR="00D54F60">
        <w:rPr>
          <w:lang w:val="en-US"/>
        </w:rPr>
        <w:t>s, creating solutions for specific industry requirements.</w:t>
      </w:r>
    </w:p>
    <w:p w14:paraId="2E10B218" w14:textId="77777777" w:rsidR="00AD077F" w:rsidRPr="00AD077F" w:rsidRDefault="00AD077F" w:rsidP="00AD077F">
      <w:pPr>
        <w:pStyle w:val="Presstext"/>
        <w:ind w:right="346"/>
        <w:rPr>
          <w:lang w:val="en-US"/>
        </w:rPr>
      </w:pPr>
      <w:r w:rsidRPr="00AD077F">
        <w:rPr>
          <w:lang w:val="en-US"/>
        </w:rPr>
        <w:t xml:space="preserve">“The compatibility of the individual components makes it possible to solve automation tasks as needed. The migration to new solutions is easy to implement with ctrlX AUTOMATION. In doing so, we ensure spare parts availability from a guaranteed 10 to a possible 25 years. This allows customers to make their architectures stable, state-of-the art and fit for the future,” explains Steffen Winkler. </w:t>
      </w:r>
    </w:p>
    <w:p w14:paraId="4DCBC0B4" w14:textId="77777777" w:rsidR="008609F5" w:rsidRDefault="00E44849" w:rsidP="008164E4">
      <w:pPr>
        <w:pStyle w:val="Boilerplate"/>
        <w:ind w:right="346"/>
      </w:pPr>
      <w:r>
        <w:rPr>
          <w:lang w:val="en-US"/>
        </w:rPr>
        <w:t xml:space="preserve">For more information on ctrlX solutions, visit: </w:t>
      </w:r>
      <w:r w:rsidR="00820441">
        <w:t xml:space="preserve">www.ctrlX-automation.com  </w:t>
      </w:r>
      <w:bookmarkStart w:id="0" w:name="_Hlk526334076"/>
    </w:p>
    <w:bookmarkEnd w:id="0"/>
    <w:p w14:paraId="176FAE9E" w14:textId="77777777" w:rsidR="00BD6E08" w:rsidRPr="00421035" w:rsidRDefault="00BD6E08" w:rsidP="00BD6E08">
      <w:pPr>
        <w:autoSpaceDE w:val="0"/>
        <w:autoSpaceDN w:val="0"/>
        <w:spacing w:after="306" w:line="306" w:lineRule="exact"/>
        <w:rPr>
          <w:rFonts w:ascii="Bosch Office Sans" w:hAnsi="Bosch Office Sans"/>
          <w:i/>
          <w:iCs/>
          <w:sz w:val="18"/>
          <w:szCs w:val="18"/>
          <w:lang w:val="en-US"/>
        </w:rPr>
      </w:pPr>
      <w:r w:rsidRPr="00BE7C27">
        <w:rPr>
          <w:rFonts w:ascii="Bosch Office Sans" w:hAnsi="Bosch Office Sans"/>
          <w:i/>
          <w:iCs/>
          <w:sz w:val="18"/>
          <w:szCs w:val="18"/>
          <w:lang w:val="en-US"/>
        </w:rPr>
        <w:t xml:space="preserve">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w:t>
      </w:r>
      <w:r w:rsidRPr="00BE7C27">
        <w:rPr>
          <w:rFonts w:ascii="Bosch Office Sans" w:hAnsi="Bosch Office Sans"/>
          <w:i/>
          <w:iCs/>
          <w:sz w:val="18"/>
          <w:szCs w:val="18"/>
          <w:lang w:val="en-US"/>
        </w:rPr>
        <w:lastRenderedPageBreak/>
        <w:t>fully connected applications. Bosch Rexroth offers its customers hydraulics, electric drive and control technology, gear technology and linear motion and assembly technology, including software and interfaces to the Internet of Things</w:t>
      </w:r>
      <w:r w:rsidRPr="00421035">
        <w:rPr>
          <w:rFonts w:ascii="Bosch Office Sans" w:hAnsi="Bosch Office Sans"/>
          <w:i/>
          <w:iCs/>
          <w:sz w:val="18"/>
          <w:szCs w:val="18"/>
          <w:lang w:val="en-US"/>
        </w:rPr>
        <w:t xml:space="preserve">. With locations in over 80 countries, more than </w:t>
      </w:r>
      <w:r>
        <w:rPr>
          <w:rFonts w:ascii="Bosch Office Sans" w:hAnsi="Bosch Office Sans"/>
          <w:i/>
          <w:iCs/>
          <w:sz w:val="18"/>
          <w:szCs w:val="18"/>
          <w:lang w:val="en-US"/>
        </w:rPr>
        <w:t>32,0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7.0</w:t>
      </w:r>
      <w:r w:rsidRPr="00421035">
        <w:rPr>
          <w:rFonts w:ascii="Bosch Office Sans" w:hAnsi="Bosch Office Sans"/>
          <w:i/>
          <w:iCs/>
          <w:sz w:val="18"/>
          <w:szCs w:val="18"/>
          <w:lang w:val="en-US"/>
        </w:rPr>
        <w:t xml:space="preserve"> billion euros in 202</w:t>
      </w:r>
      <w:r>
        <w:rPr>
          <w:rFonts w:ascii="Bosch Office Sans" w:hAnsi="Bosch Office Sans"/>
          <w:i/>
          <w:iCs/>
          <w:sz w:val="18"/>
          <w:szCs w:val="18"/>
          <w:lang w:val="en-US"/>
        </w:rPr>
        <w:t>2</w:t>
      </w:r>
      <w:r w:rsidRPr="00421035">
        <w:rPr>
          <w:rFonts w:ascii="Bosch Office Sans" w:hAnsi="Bosch Office Sans"/>
          <w:i/>
          <w:iCs/>
          <w:sz w:val="18"/>
          <w:szCs w:val="18"/>
          <w:lang w:val="en-US"/>
        </w:rPr>
        <w:t>.</w:t>
      </w:r>
    </w:p>
    <w:p w14:paraId="328AA111" w14:textId="77777777" w:rsidR="00BD6E08" w:rsidRDefault="00BD6E08" w:rsidP="00BD6E08">
      <w:pPr>
        <w:autoSpaceDE w:val="0"/>
        <w:autoSpaceDN w:val="0"/>
        <w:spacing w:after="306" w:line="306" w:lineRule="exact"/>
        <w:rPr>
          <w:rFonts w:ascii="Bosch Office Sans" w:hAnsi="Bosch Office Sans"/>
          <w:i/>
          <w:iCs/>
          <w:sz w:val="18"/>
          <w:szCs w:val="18"/>
          <w:lang w:val="en-US"/>
        </w:rPr>
      </w:pPr>
      <w:bookmarkStart w:id="1" w:name="_Hlk158297528"/>
      <w:r w:rsidRPr="00421035">
        <w:rPr>
          <w:rFonts w:ascii="Bosch Office Sans" w:hAnsi="Bosch Office Sans"/>
          <w:i/>
          <w:iCs/>
          <w:sz w:val="18"/>
          <w:szCs w:val="18"/>
          <w:lang w:val="en-US"/>
        </w:rPr>
        <w:t xml:space="preserve">To learn more, please visit </w:t>
      </w:r>
      <w:hyperlink r:id="rId9" w:history="1">
        <w:r w:rsidRPr="00700CF4">
          <w:rPr>
            <w:rStyle w:val="Hyperlink"/>
            <w:rFonts w:ascii="Bosch Office Sans" w:hAnsi="Bosch Office Sans"/>
            <w:i/>
            <w:iCs/>
            <w:sz w:val="18"/>
            <w:szCs w:val="18"/>
            <w:lang w:val="en-US"/>
          </w:rPr>
          <w:t>www.boschrexroth.com</w:t>
        </w:r>
      </w:hyperlink>
    </w:p>
    <w:p w14:paraId="0B51CF76" w14:textId="77777777" w:rsidR="00BD6E08" w:rsidRDefault="00BD6E08" w:rsidP="00BD6E08">
      <w:pPr>
        <w:spacing w:line="306" w:lineRule="exact"/>
        <w:rPr>
          <w:rFonts w:ascii="Bosch Office Sans" w:hAnsi="Bosch Office Sans"/>
          <w:i/>
          <w:sz w:val="18"/>
          <w:szCs w:val="18"/>
          <w:lang w:val="en-US" w:eastAsia="en-US"/>
        </w:rPr>
      </w:pPr>
      <w:r>
        <w:rPr>
          <w:rFonts w:ascii="Bosch Office Sans" w:hAnsi="Bosch Office Sans"/>
          <w:i/>
          <w:sz w:val="18"/>
          <w:szCs w:val="18"/>
          <w:lang w:val="en-US" w:eastAsia="en-US"/>
        </w:rPr>
        <w:t xml:space="preserve">The Bosch Group is a leading global supplier of technology and services. It employs </w:t>
      </w:r>
      <w:r>
        <w:rPr>
          <w:rFonts w:ascii="Bosch Office Sans" w:hAnsi="Bosch Office Sans"/>
          <w:i/>
          <w:sz w:val="18"/>
          <w:szCs w:val="18"/>
          <w:lang w:val="en-US" w:eastAsia="en-US"/>
        </w:rPr>
        <w:br/>
        <w:t>roughly 428,000 associates worldwide (as of December 31, 2023). According to preliminary figures, the company generated sales of 91.6 billion euros in 2023. Its operations are divided into four business sectors: Mobility,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its roughly 470 subsidiary and regional companies in over 60 countries. Including sales and service partners, Bosch’s global manufacturing, engineering, and sales network covers nearly every country in the world. The basis for the company’s future growth is its innovative strength. At 136 locations across the globe, Bosch employs some 90,000 associates in research and development, of which roughly 48,000 are software engineers.</w:t>
      </w:r>
    </w:p>
    <w:p w14:paraId="5C90A3E1" w14:textId="77777777" w:rsidR="00BD6E08" w:rsidRDefault="00BD6E08" w:rsidP="00BD6E08">
      <w:pPr>
        <w:spacing w:line="306" w:lineRule="exact"/>
        <w:rPr>
          <w:rFonts w:ascii="Bosch Office Sans" w:hAnsi="Bosch Office Sans"/>
          <w:i/>
          <w:sz w:val="18"/>
          <w:szCs w:val="18"/>
          <w:lang w:val="en-US" w:eastAsia="en-US"/>
        </w:rPr>
      </w:pPr>
    </w:p>
    <w:p w14:paraId="33EBC98D" w14:textId="77777777" w:rsidR="00BD6E08" w:rsidRPr="00106F61" w:rsidRDefault="00BD6E08" w:rsidP="00BD6E08">
      <w:pPr>
        <w:spacing w:after="306" w:line="306" w:lineRule="exact"/>
        <w:rPr>
          <w:color w:val="0000FF"/>
          <w:u w:val="single"/>
          <w:lang w:val="en-US"/>
        </w:rPr>
      </w:pPr>
      <w:r>
        <w:rPr>
          <w:rFonts w:ascii="Bosch Office Sans" w:hAnsi="Bosch Office Sans"/>
          <w:i/>
          <w:iCs/>
          <w:sz w:val="18"/>
          <w:szCs w:val="18"/>
          <w:lang w:val="en-US"/>
        </w:rPr>
        <w:t xml:space="preserve">Additional information is available online at </w:t>
      </w:r>
      <w:hyperlink r:id="rId10" w:tgtFrame="_blank" w:history="1">
        <w:r>
          <w:rPr>
            <w:rStyle w:val="Hyperlink"/>
            <w:rFonts w:ascii="Bosch Office Sans" w:hAnsi="Bosch Office Sans"/>
            <w:i/>
            <w:iCs/>
            <w:sz w:val="18"/>
            <w:szCs w:val="18"/>
            <w:lang w:val="en-US"/>
          </w:rPr>
          <w:t>www.bosch.com</w:t>
        </w:r>
      </w:hyperlink>
      <w:r>
        <w:rPr>
          <w:rFonts w:ascii="Bosch Office Sans" w:hAnsi="Bosch Office Sans"/>
          <w:i/>
          <w:iCs/>
          <w:sz w:val="18"/>
          <w:szCs w:val="18"/>
          <w:lang w:val="en-US"/>
        </w:rPr>
        <w:t xml:space="preserve">, </w:t>
      </w:r>
      <w:hyperlink r:id="rId11" w:tgtFrame="_blank" w:history="1">
        <w:r>
          <w:rPr>
            <w:rStyle w:val="Hyperlink"/>
            <w:rFonts w:ascii="Bosch Office Sans" w:hAnsi="Bosch Office Sans"/>
            <w:i/>
            <w:iCs/>
            <w:sz w:val="18"/>
            <w:szCs w:val="18"/>
            <w:lang w:val="en-US"/>
          </w:rPr>
          <w:t>www.iot.bosch.com</w:t>
        </w:r>
      </w:hyperlink>
      <w:r>
        <w:rPr>
          <w:rFonts w:ascii="Bosch Office Sans" w:hAnsi="Bosch Office Sans"/>
          <w:i/>
          <w:iCs/>
          <w:sz w:val="18"/>
          <w:szCs w:val="18"/>
          <w:lang w:val="en-US"/>
        </w:rPr>
        <w:t xml:space="preserve">, </w:t>
      </w:r>
      <w:r>
        <w:rPr>
          <w:rFonts w:ascii="Bosch Office Sans" w:hAnsi="Bosch Office Sans"/>
          <w:i/>
          <w:iCs/>
          <w:sz w:val="18"/>
          <w:szCs w:val="18"/>
          <w:lang w:val="en-US"/>
        </w:rPr>
        <w:br/>
      </w:r>
      <w:hyperlink r:id="rId12" w:history="1">
        <w:r w:rsidRPr="0066140D">
          <w:rPr>
            <w:rStyle w:val="Hyperlink"/>
            <w:rFonts w:ascii="Bosch Office Sans" w:hAnsi="Bosch Office Sans"/>
            <w:i/>
            <w:iCs/>
            <w:sz w:val="18"/>
            <w:szCs w:val="18"/>
            <w:lang w:val="en-US"/>
          </w:rPr>
          <w:t>www.bosch-press.com</w:t>
        </w:r>
      </w:hyperlink>
      <w:bookmarkEnd w:id="1"/>
    </w:p>
    <w:p w14:paraId="4BCB6E47" w14:textId="711A4255" w:rsidR="009C116A" w:rsidRPr="0003606F" w:rsidRDefault="009C116A" w:rsidP="00BD6E08">
      <w:pPr>
        <w:pStyle w:val="Boilerplate"/>
        <w:ind w:right="346"/>
        <w:rPr>
          <w:i w:val="0"/>
          <w:sz w:val="18"/>
          <w:szCs w:val="18"/>
        </w:rPr>
      </w:pPr>
    </w:p>
    <w:sectPr w:rsidR="009C116A" w:rsidRPr="0003606F" w:rsidSect="001C442B">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AE840" w14:textId="77777777" w:rsidR="00E749A0" w:rsidRDefault="00E749A0">
      <w:r>
        <w:separator/>
      </w:r>
    </w:p>
  </w:endnote>
  <w:endnote w:type="continuationSeparator" w:id="0">
    <w:p w14:paraId="1E3CDF92" w14:textId="77777777" w:rsidR="00E749A0" w:rsidRDefault="00E74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944A" w14:textId="77777777" w:rsidR="00AC6974" w:rsidRDefault="00AC69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6448A143" w14:textId="77777777" w:rsidR="00841B68" w:rsidRPr="00557DB3" w:rsidRDefault="00841B68">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bookmarkStart w:id="2" w:name="OLE_LINK1"/>
    <w:r w:rsidRPr="00557DB3">
      <w:rPr>
        <w:rFonts w:ascii="Bosch Office Sans" w:hAnsi="Bosch Office Sans" w:cs="Arial"/>
        <w:color w:val="000000"/>
        <w:sz w:val="13"/>
        <w:szCs w:val="13"/>
        <w:lang w:val="en-GB"/>
      </w:rPr>
      <w:t>Contact for Journalists:</w:t>
    </w:r>
  </w:p>
  <w:bookmarkEnd w:id="2"/>
  <w:p w14:paraId="05EB0433" w14:textId="77777777" w:rsidR="0073006F"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240CDCCA" w14:textId="77777777" w:rsidR="0073006F" w:rsidRPr="00557DB3"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1C7EF712" w14:textId="7538E95F" w:rsidR="0073006F" w:rsidRPr="00557DB3" w:rsidRDefault="00BD6E08" w:rsidP="0073006F">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bookmarkStart w:id="3" w:name="_Hlk178774207"/>
    <w:r>
      <w:rPr>
        <w:rFonts w:ascii="Bosch Office Sans" w:hAnsi="Bosch Office Sans" w:cs="Arial"/>
        <w:color w:val="000000"/>
        <w:sz w:val="13"/>
        <w:szCs w:val="13"/>
        <w:lang w:val="en-US"/>
      </w:rPr>
      <w:t>Mackenzie Taber</w:t>
    </w:r>
  </w:p>
  <w:p w14:paraId="4DD91E2B" w14:textId="26D97ED7" w:rsidR="0073006F" w:rsidRPr="00557DB3"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sidR="00BD6E08" w:rsidRPr="00BD6E08">
      <w:rPr>
        <w:rFonts w:ascii="Bosch Office Sans" w:hAnsi="Bosch Office Sans" w:cs="Arial"/>
        <w:color w:val="000000"/>
        <w:sz w:val="13"/>
        <w:szCs w:val="13"/>
        <w:lang w:val="en-US"/>
      </w:rPr>
      <w:t>(704)</w:t>
    </w:r>
    <w:r w:rsidR="00BD6E08">
      <w:rPr>
        <w:rFonts w:ascii="Bosch Office Sans" w:hAnsi="Bosch Office Sans" w:cs="Arial"/>
        <w:color w:val="000000"/>
        <w:sz w:val="13"/>
        <w:szCs w:val="13"/>
        <w:lang w:val="en-US"/>
      </w:rPr>
      <w:t xml:space="preserve"> </w:t>
    </w:r>
    <w:r w:rsidR="00BD6E08" w:rsidRPr="00BD6E08">
      <w:rPr>
        <w:rFonts w:ascii="Bosch Office Sans" w:hAnsi="Bosch Office Sans" w:cs="Arial"/>
        <w:color w:val="000000"/>
        <w:sz w:val="13"/>
        <w:szCs w:val="13"/>
        <w:lang w:val="en-US"/>
      </w:rPr>
      <w:t>714-8456</w:t>
    </w:r>
  </w:p>
  <w:p w14:paraId="1D672D0B" w14:textId="0D50DE3F" w:rsidR="0073006F" w:rsidRPr="00557DB3"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w:t>
    </w:r>
    <w:r w:rsidR="00BD6E08">
      <w:rPr>
        <w:rFonts w:ascii="Bosch Office Sans" w:hAnsi="Bosch Office Sans" w:cs="Arial"/>
        <w:color w:val="000000"/>
        <w:sz w:val="13"/>
        <w:szCs w:val="13"/>
        <w:lang w:val="en-US"/>
      </w:rPr>
      <w:t>ackenzie.taber</w:t>
    </w:r>
    <w:r w:rsidRPr="00557DB3">
      <w:rPr>
        <w:rFonts w:ascii="Bosch Office Sans" w:hAnsi="Bosch Office Sans" w:cs="Arial"/>
        <w:color w:val="000000"/>
        <w:sz w:val="13"/>
        <w:szCs w:val="13"/>
        <w:lang w:val="en-US"/>
      </w:rPr>
      <w:t xml:space="preserve">@boschrexroth-us.com </w:t>
    </w:r>
  </w:p>
  <w:bookmarkEnd w:id="3"/>
  <w:p w14:paraId="1A37B52C" w14:textId="77777777" w:rsidR="0073006F"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662E18F9" w14:textId="77777777" w:rsidR="0073006F" w:rsidRPr="00557DB3"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Dalton</w:t>
    </w:r>
  </w:p>
  <w:p w14:paraId="1180E6F2" w14:textId="4517939E" w:rsidR="0073006F" w:rsidRDefault="00BD6E08" w:rsidP="0073006F">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bookmarkStart w:id="4" w:name="_Hlk178774212"/>
    <w:r>
      <w:rPr>
        <w:rFonts w:ascii="Bosch Office Sans" w:hAnsi="Bosch Office Sans" w:cs="Arial"/>
        <w:color w:val="000000" w:themeColor="text1"/>
        <w:sz w:val="13"/>
        <w:szCs w:val="13"/>
        <w:lang w:val="en-US"/>
      </w:rPr>
      <w:t>Chris Obarski</w:t>
    </w:r>
  </w:p>
  <w:p w14:paraId="36B70D4E" w14:textId="52C56741" w:rsidR="004B6A2E" w:rsidRDefault="00BD6E08" w:rsidP="0073006F">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cobarski</w:t>
    </w:r>
    <w:r w:rsidR="004B6A2E">
      <w:rPr>
        <w:rFonts w:ascii="Bosch Office Sans" w:hAnsi="Bosch Office Sans" w:cs="Arial"/>
        <w:color w:val="000000" w:themeColor="text1"/>
        <w:sz w:val="13"/>
        <w:szCs w:val="13"/>
        <w:lang w:val="en-US"/>
      </w:rPr>
      <w:t>@daltonagency.com</w:t>
    </w:r>
  </w:p>
  <w:p w14:paraId="19288744" w14:textId="77777777" w:rsidR="0073006F"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140 w. Monroe St.</w:t>
    </w:r>
  </w:p>
  <w:p w14:paraId="42D9FBC4" w14:textId="77777777" w:rsidR="0073006F" w:rsidRPr="00557DB3"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s="Arial"/>
        <w:color w:val="000000" w:themeColor="text1"/>
        <w:sz w:val="13"/>
        <w:szCs w:val="13"/>
        <w:lang w:val="en-US"/>
      </w:rPr>
      <w:t>Jacksonville, FL 32202</w:t>
    </w:r>
  </w:p>
  <w:p w14:paraId="3F9C73A8" w14:textId="54D5A22F" w:rsidR="0073006F" w:rsidRPr="00557DB3" w:rsidRDefault="0073006F" w:rsidP="0073006F">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557DB3">
      <w:rPr>
        <w:rFonts w:ascii="Bosch Office Sans" w:hAnsi="Bosch Office Sans" w:cs="Arial"/>
        <w:color w:val="000000" w:themeColor="text1"/>
        <w:sz w:val="13"/>
        <w:szCs w:val="13"/>
        <w:lang w:val="en-US"/>
      </w:rPr>
      <w:t>Telephone (</w:t>
    </w:r>
    <w:r w:rsidR="00BD6E08">
      <w:rPr>
        <w:rFonts w:ascii="Bosch Office Sans" w:hAnsi="Bosch Office Sans" w:cs="Arial"/>
        <w:color w:val="000000" w:themeColor="text1"/>
        <w:sz w:val="13"/>
        <w:szCs w:val="13"/>
        <w:lang w:val="en-US"/>
      </w:rPr>
      <w:t>636) 233-0229</w:t>
    </w:r>
  </w:p>
  <w:bookmarkEnd w:id="4"/>
  <w:p w14:paraId="7992D7E2" w14:textId="09B87EF4" w:rsidR="00197896" w:rsidRPr="00C12375" w:rsidRDefault="00D854B1" w:rsidP="005C60A1">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themeColor="text1"/>
        <w:sz w:val="13"/>
        <w:szCs w:val="13"/>
        <w:lang w:val="en-US"/>
      </w:rPr>
      <w:tab/>
    </w:r>
    <w:r w:rsidR="00197896" w:rsidRPr="00C12375">
      <w:rPr>
        <w:rFonts w:ascii="Bosch Office Sans" w:hAnsi="Bosch Office Sans" w:cs="Arial"/>
        <w:color w:val="000000"/>
        <w:sz w:val="13"/>
        <w:szCs w:val="13"/>
        <w:lang w:val="en-US"/>
      </w:rPr>
      <w:t xml:space="preserve"> </w:t>
    </w:r>
  </w:p>
  <w:p w14:paraId="117103F2" w14:textId="77777777" w:rsidR="00841B68" w:rsidRDefault="00841B68">
    <w:pPr>
      <w:pStyle w:val="Footer"/>
      <w:spacing w:line="180" w:lineRule="exact"/>
      <w:rPr>
        <w:rFonts w:ascii="Arial" w:hAnsi="Arial"/>
        <w:spacing w:val="10"/>
        <w:sz w:val="15"/>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40D650B6"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BD6E08">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Main</w:t>
    </w:r>
  </w:p>
  <w:p w14:paraId="7223BF1E" w14:textId="54546EEB"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sidR="00BD6E08">
      <w:rPr>
        <w:rFonts w:ascii="Arial" w:hAnsi="Arial"/>
        <w:b/>
        <w:bCs/>
        <w:sz w:val="15"/>
        <w:lang w:val="en-US"/>
      </w:rPr>
      <w:t>Error! Unknown document property name.</w:t>
    </w:r>
    <w:r w:rsidR="008B5DCB">
      <w:rPr>
        <w:rFonts w:ascii="Arial" w:hAnsi="Arial"/>
        <w:sz w:val="15"/>
      </w:rPr>
      <w:fldChar w:fldCharType="end"/>
    </w:r>
  </w:p>
  <w:p w14:paraId="6067C866" w14:textId="1A8AF71D"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sidR="00BD6E08">
      <w:rPr>
        <w:rFonts w:ascii="Arial" w:hAnsi="Arial"/>
        <w:b/>
        <w:bCs/>
        <w:sz w:val="15"/>
        <w:lang w:val="en-US"/>
      </w:rPr>
      <w:t>Error! Unknown document property name.</w:t>
    </w:r>
    <w:r w:rsidR="008B5DCB">
      <w:rPr>
        <w:rFonts w:ascii="Arial" w:hAnsi="Arial"/>
        <w:sz w:val="15"/>
      </w:rPr>
      <w:fldChar w:fldCharType="end"/>
    </w:r>
  </w:p>
  <w:p w14:paraId="087FDD7B" w14:textId="53AAC655"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BD6E08">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49590" w14:textId="77777777" w:rsidR="00E749A0" w:rsidRDefault="00E749A0">
      <w:r>
        <w:separator/>
      </w:r>
    </w:p>
  </w:footnote>
  <w:footnote w:type="continuationSeparator" w:id="0">
    <w:p w14:paraId="6D442CEE" w14:textId="77777777" w:rsidR="00E749A0" w:rsidRDefault="00E74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EF9F" w14:textId="77777777" w:rsidR="00AC6974" w:rsidRDefault="00AC69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7B242425" w14:textId="7A322109" w:rsidR="0028671B" w:rsidRPr="008749BE" w:rsidRDefault="00985996"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AE</w:t>
    </w:r>
    <w:r w:rsidR="0028671B">
      <w:rPr>
        <w:rFonts w:ascii="Bosch Office Sans" w:hAnsi="Bosch Office Sans" w:cs="Arial"/>
        <w:sz w:val="22"/>
        <w:szCs w:val="22"/>
        <w:lang w:val="en-US"/>
      </w:rPr>
      <w:t>2</w:t>
    </w:r>
    <w:r w:rsidR="00C4621C">
      <w:rPr>
        <w:rFonts w:ascii="Bosch Office Sans" w:hAnsi="Bosch Office Sans" w:cs="Arial"/>
        <w:sz w:val="22"/>
        <w:szCs w:val="22"/>
        <w:lang w:val="en-US"/>
      </w:rPr>
      <w:t>1</w:t>
    </w:r>
    <w:r>
      <w:rPr>
        <w:rFonts w:ascii="Bosch Office Sans" w:hAnsi="Bosch Office Sans" w:cs="Arial"/>
        <w:sz w:val="22"/>
        <w:szCs w:val="22"/>
        <w:lang w:val="en-US"/>
      </w:rPr>
      <w:t>001</w:t>
    </w:r>
    <w:r w:rsidR="00AC6974">
      <w:rPr>
        <w:rFonts w:ascii="Bosch Office Sans" w:hAnsi="Bosch Office Sans" w:cs="Arial"/>
        <w:sz w:val="22"/>
        <w:szCs w:val="22"/>
        <w:lang w:val="en-US"/>
      </w:rPr>
      <w:t>M</w:t>
    </w:r>
  </w:p>
  <w:p w14:paraId="348B9EAC" w14:textId="2CD7E157" w:rsidR="0028671B" w:rsidRDefault="00BD6E08"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1</w:t>
    </w:r>
    <w:r w:rsidR="00AC6974">
      <w:rPr>
        <w:rFonts w:ascii="Bosch Office Sans" w:hAnsi="Bosch Office Sans"/>
        <w:sz w:val="22"/>
        <w:szCs w:val="22"/>
        <w:lang w:val="en-GB"/>
      </w:rPr>
      <w:t>1</w:t>
    </w:r>
    <w:r w:rsidR="00F556DE">
      <w:rPr>
        <w:rFonts w:ascii="Bosch Office Sans" w:hAnsi="Bosch Office Sans"/>
        <w:sz w:val="22"/>
        <w:szCs w:val="22"/>
        <w:lang w:val="en-GB"/>
      </w:rPr>
      <w:t>/</w:t>
    </w:r>
    <w:r>
      <w:rPr>
        <w:rFonts w:ascii="Bosch Office Sans" w:hAnsi="Bosch Office Sans"/>
        <w:sz w:val="22"/>
        <w:szCs w:val="22"/>
        <w:lang w:val="en-GB"/>
      </w:rPr>
      <w:t>0</w:t>
    </w:r>
    <w:r w:rsidR="00AC6974">
      <w:rPr>
        <w:rFonts w:ascii="Bosch Office Sans" w:hAnsi="Bosch Office Sans"/>
        <w:sz w:val="22"/>
        <w:szCs w:val="22"/>
        <w:lang w:val="en-GB"/>
      </w:rPr>
      <w:t>3</w:t>
    </w:r>
    <w:r w:rsidR="00F556DE">
      <w:rPr>
        <w:rFonts w:ascii="Bosch Office Sans" w:hAnsi="Bosch Office Sans"/>
        <w:sz w:val="22"/>
        <w:szCs w:val="22"/>
        <w:lang w:val="en-GB"/>
      </w:rPr>
      <w:t>/202</w:t>
    </w:r>
    <w:r>
      <w:rPr>
        <w:rFonts w:ascii="Bosch Office Sans" w:hAnsi="Bosch Office Sans"/>
        <w:sz w:val="22"/>
        <w:szCs w:val="22"/>
        <w:lang w:val="en-GB"/>
      </w:rPr>
      <w:t>4</w:t>
    </w:r>
  </w:p>
  <w:p w14:paraId="6B52F071"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p>
  <w:p w14:paraId="67DF1596" w14:textId="7B562E07" w:rsidR="0028671B" w:rsidRPr="00123AD6" w:rsidRDefault="0028671B" w:rsidP="00B24954">
    <w:pPr>
      <w:framePr w:w="2131" w:h="1446" w:hRule="exact" w:hSpace="180" w:wrap="around" w:vAnchor="text" w:hAnchor="page" w:x="9571" w:y="2268"/>
      <w:spacing w:line="295" w:lineRule="exact"/>
      <w:rPr>
        <w:rFonts w:ascii="Bosch Office Sans" w:hAnsi="Bosch Office Sans"/>
        <w:sz w:val="18"/>
        <w:szCs w:val="18"/>
        <w:lang w:val="en-GB"/>
      </w:rPr>
    </w:pPr>
    <w:r w:rsidRPr="00123AD6">
      <w:rPr>
        <w:rFonts w:ascii="Bosch Office Sans" w:hAnsi="Bosch Office Sans"/>
        <w:sz w:val="18"/>
        <w:szCs w:val="18"/>
        <w:lang w:val="en-GB"/>
      </w:rPr>
      <w:t xml:space="preserve">PI </w:t>
    </w:r>
    <w:r w:rsidR="00AD077F">
      <w:rPr>
        <w:rFonts w:ascii="Bosch Office Sans" w:hAnsi="Bosch Office Sans"/>
        <w:sz w:val="18"/>
        <w:szCs w:val="18"/>
        <w:lang w:val="en-GB"/>
      </w:rPr>
      <w:t>006/21</w:t>
    </w:r>
  </w:p>
  <w:p w14:paraId="744C031D"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4A382576"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sidR="00BD6E08">
      <w:rPr>
        <w:rFonts w:ascii="Arial" w:hAnsi="Arial"/>
        <w:b/>
        <w:bCs/>
        <w:sz w:val="15"/>
        <w:lang w:val="en-US"/>
      </w:rPr>
      <w:t>Error! Unknown document property name.</w:t>
    </w:r>
    <w:r w:rsidR="008B5DCB">
      <w:rPr>
        <w:rFonts w:ascii="Arial" w:hAnsi="Arial"/>
        <w:sz w:val="15"/>
      </w:rPr>
      <w:fldChar w:fldCharType="end"/>
    </w:r>
  </w:p>
  <w:p w14:paraId="2321FFFB" w14:textId="08D94081"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BD6E08">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0466605">
    <w:abstractNumId w:val="6"/>
  </w:num>
  <w:num w:numId="2" w16cid:durableId="462499357">
    <w:abstractNumId w:val="1"/>
  </w:num>
  <w:num w:numId="3" w16cid:durableId="1298560669">
    <w:abstractNumId w:val="2"/>
  </w:num>
  <w:num w:numId="4" w16cid:durableId="672223213">
    <w:abstractNumId w:val="3"/>
  </w:num>
  <w:num w:numId="5" w16cid:durableId="1027678953">
    <w:abstractNumId w:val="8"/>
  </w:num>
  <w:num w:numId="6" w16cid:durableId="352151607">
    <w:abstractNumId w:val="5"/>
  </w:num>
  <w:num w:numId="7" w16cid:durableId="892622320">
    <w:abstractNumId w:val="7"/>
  </w:num>
  <w:num w:numId="8" w16cid:durableId="804156873">
    <w:abstractNumId w:val="4"/>
  </w:num>
  <w:num w:numId="9" w16cid:durableId="1096172130">
    <w:abstractNumId w:val="10"/>
  </w:num>
  <w:num w:numId="10" w16cid:durableId="2042658322">
    <w:abstractNumId w:val="0"/>
  </w:num>
  <w:num w:numId="11" w16cid:durableId="8952439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4FE5"/>
    <w:rsid w:val="0003606F"/>
    <w:rsid w:val="00076F1D"/>
    <w:rsid w:val="000B4F22"/>
    <w:rsid w:val="001166E9"/>
    <w:rsid w:val="00123AD6"/>
    <w:rsid w:val="00134586"/>
    <w:rsid w:val="00197896"/>
    <w:rsid w:val="001A61C4"/>
    <w:rsid w:val="001C442B"/>
    <w:rsid w:val="001E2E34"/>
    <w:rsid w:val="002004DA"/>
    <w:rsid w:val="00207162"/>
    <w:rsid w:val="002159E2"/>
    <w:rsid w:val="002166B8"/>
    <w:rsid w:val="0022049C"/>
    <w:rsid w:val="00234B39"/>
    <w:rsid w:val="002642DA"/>
    <w:rsid w:val="0028671B"/>
    <w:rsid w:val="002B389E"/>
    <w:rsid w:val="00304066"/>
    <w:rsid w:val="003150B0"/>
    <w:rsid w:val="00331258"/>
    <w:rsid w:val="0034188C"/>
    <w:rsid w:val="003665B2"/>
    <w:rsid w:val="00371189"/>
    <w:rsid w:val="0039185B"/>
    <w:rsid w:val="0039774B"/>
    <w:rsid w:val="003B30BA"/>
    <w:rsid w:val="003F02CC"/>
    <w:rsid w:val="003F404C"/>
    <w:rsid w:val="003F711F"/>
    <w:rsid w:val="003F763F"/>
    <w:rsid w:val="004406F4"/>
    <w:rsid w:val="00444332"/>
    <w:rsid w:val="00451770"/>
    <w:rsid w:val="0048251C"/>
    <w:rsid w:val="004838E2"/>
    <w:rsid w:val="004A15F3"/>
    <w:rsid w:val="004B5544"/>
    <w:rsid w:val="004B595F"/>
    <w:rsid w:val="004B5A1A"/>
    <w:rsid w:val="004B6A2E"/>
    <w:rsid w:val="004C26BC"/>
    <w:rsid w:val="004C4D23"/>
    <w:rsid w:val="004E4D96"/>
    <w:rsid w:val="00516653"/>
    <w:rsid w:val="00557DB3"/>
    <w:rsid w:val="00571826"/>
    <w:rsid w:val="00573B8B"/>
    <w:rsid w:val="0059281E"/>
    <w:rsid w:val="0059333E"/>
    <w:rsid w:val="005B17B5"/>
    <w:rsid w:val="005B4972"/>
    <w:rsid w:val="005C60A1"/>
    <w:rsid w:val="005D411B"/>
    <w:rsid w:val="005D6964"/>
    <w:rsid w:val="005E5095"/>
    <w:rsid w:val="005E7990"/>
    <w:rsid w:val="005F22A7"/>
    <w:rsid w:val="00604E26"/>
    <w:rsid w:val="00623C93"/>
    <w:rsid w:val="00626633"/>
    <w:rsid w:val="00626C4D"/>
    <w:rsid w:val="00643F29"/>
    <w:rsid w:val="00681866"/>
    <w:rsid w:val="006E1F56"/>
    <w:rsid w:val="006E53F2"/>
    <w:rsid w:val="006F0F5C"/>
    <w:rsid w:val="0072649C"/>
    <w:rsid w:val="0073006F"/>
    <w:rsid w:val="00750BBC"/>
    <w:rsid w:val="00764B08"/>
    <w:rsid w:val="00783BAA"/>
    <w:rsid w:val="007A110E"/>
    <w:rsid w:val="007A2907"/>
    <w:rsid w:val="008164E4"/>
    <w:rsid w:val="00820441"/>
    <w:rsid w:val="0082472E"/>
    <w:rsid w:val="00841B68"/>
    <w:rsid w:val="008554C0"/>
    <w:rsid w:val="008609F5"/>
    <w:rsid w:val="00870006"/>
    <w:rsid w:val="008749BE"/>
    <w:rsid w:val="008965C2"/>
    <w:rsid w:val="008B5DCB"/>
    <w:rsid w:val="008C2FD7"/>
    <w:rsid w:val="00941822"/>
    <w:rsid w:val="009425E9"/>
    <w:rsid w:val="00942BE2"/>
    <w:rsid w:val="00946D15"/>
    <w:rsid w:val="00974B3B"/>
    <w:rsid w:val="00985996"/>
    <w:rsid w:val="009C116A"/>
    <w:rsid w:val="009D556C"/>
    <w:rsid w:val="009D7BD1"/>
    <w:rsid w:val="009E7770"/>
    <w:rsid w:val="00A070B3"/>
    <w:rsid w:val="00A25DE4"/>
    <w:rsid w:val="00A901D4"/>
    <w:rsid w:val="00A90BDC"/>
    <w:rsid w:val="00A97770"/>
    <w:rsid w:val="00AC1EB7"/>
    <w:rsid w:val="00AC6974"/>
    <w:rsid w:val="00AD077F"/>
    <w:rsid w:val="00AE30E4"/>
    <w:rsid w:val="00B12097"/>
    <w:rsid w:val="00B165AB"/>
    <w:rsid w:val="00B24954"/>
    <w:rsid w:val="00B516AB"/>
    <w:rsid w:val="00B635DD"/>
    <w:rsid w:val="00B66F19"/>
    <w:rsid w:val="00B74508"/>
    <w:rsid w:val="00B82873"/>
    <w:rsid w:val="00B9311C"/>
    <w:rsid w:val="00BB5F6E"/>
    <w:rsid w:val="00BD6E08"/>
    <w:rsid w:val="00C05190"/>
    <w:rsid w:val="00C12375"/>
    <w:rsid w:val="00C25CBC"/>
    <w:rsid w:val="00C42E05"/>
    <w:rsid w:val="00C4621C"/>
    <w:rsid w:val="00C5721B"/>
    <w:rsid w:val="00C602B7"/>
    <w:rsid w:val="00C81781"/>
    <w:rsid w:val="00CE3C1B"/>
    <w:rsid w:val="00D35C5F"/>
    <w:rsid w:val="00D4012E"/>
    <w:rsid w:val="00D52A75"/>
    <w:rsid w:val="00D53790"/>
    <w:rsid w:val="00D54F60"/>
    <w:rsid w:val="00D777EA"/>
    <w:rsid w:val="00D854B1"/>
    <w:rsid w:val="00DB736D"/>
    <w:rsid w:val="00DD22BB"/>
    <w:rsid w:val="00DD29DA"/>
    <w:rsid w:val="00DD4B3A"/>
    <w:rsid w:val="00DE2BA1"/>
    <w:rsid w:val="00E10562"/>
    <w:rsid w:val="00E12C38"/>
    <w:rsid w:val="00E3048E"/>
    <w:rsid w:val="00E36796"/>
    <w:rsid w:val="00E44849"/>
    <w:rsid w:val="00E749A0"/>
    <w:rsid w:val="00E74F1F"/>
    <w:rsid w:val="00F0583E"/>
    <w:rsid w:val="00F26DBC"/>
    <w:rsid w:val="00F54D0D"/>
    <w:rsid w:val="00F556DE"/>
    <w:rsid w:val="00F75B7D"/>
    <w:rsid w:val="00F81587"/>
    <w:rsid w:val="00F85A39"/>
    <w:rsid w:val="00F86BF4"/>
    <w:rsid w:val="00FA0EAB"/>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UnresolvedMention2">
    <w:name w:val="Unresolved Mention2"/>
    <w:basedOn w:val="DefaultParagraphFont"/>
    <w:uiPriority w:val="99"/>
    <w:semiHidden/>
    <w:unhideWhenUsed/>
    <w:rsid w:val="00E44849"/>
    <w:rPr>
      <w:color w:val="605E5C"/>
      <w:shd w:val="clear" w:color="auto" w:fill="E1DFDD"/>
    </w:rPr>
  </w:style>
  <w:style w:type="character" w:customStyle="1" w:styleId="UnresolvedMention3">
    <w:name w:val="Unresolved Mention3"/>
    <w:basedOn w:val="DefaultParagraphFont"/>
    <w:uiPriority w:val="99"/>
    <w:semiHidden/>
    <w:unhideWhenUsed/>
    <w:rsid w:val="00820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33805">
      <w:bodyDiv w:val="1"/>
      <w:marLeft w:val="0"/>
      <w:marRight w:val="0"/>
      <w:marTop w:val="0"/>
      <w:marBottom w:val="0"/>
      <w:divBdr>
        <w:top w:val="none" w:sz="0" w:space="0" w:color="auto"/>
        <w:left w:val="none" w:sz="0" w:space="0" w:color="auto"/>
        <w:bottom w:val="none" w:sz="0" w:space="0" w:color="auto"/>
        <w:right w:val="none" w:sz="0" w:space="0" w:color="auto"/>
      </w:divBdr>
    </w:div>
    <w:div w:id="986126760">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ch-press.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ch.com/internet-of-thing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osch.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chrexroth.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CB91B-8683-43B0-B3EB-664DE541D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5875</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Taber Mackenzie (DCNA/PRM-AE)</cp:lastModifiedBy>
  <cp:revision>2</cp:revision>
  <cp:lastPrinted>2024-10-02T19:08:00Z</cp:lastPrinted>
  <dcterms:created xsi:type="dcterms:W3CDTF">2024-10-21T17:30:00Z</dcterms:created>
  <dcterms:modified xsi:type="dcterms:W3CDTF">2024-10-21T17:30:00Z</dcterms:modified>
</cp:coreProperties>
</file>