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51B26" w14:textId="77777777" w:rsidR="009E3659" w:rsidRPr="005D3F33" w:rsidRDefault="009E3659" w:rsidP="00E95845">
      <w:pPr>
        <w:pStyle w:val="Title"/>
        <w:spacing w:line="223" w:lineRule="auto"/>
        <w:ind w:left="0"/>
        <w:rPr>
          <w:rFonts w:ascii="Bosch Office Sans" w:hAnsi="Bosch Office Sans"/>
        </w:rPr>
      </w:pPr>
      <w:r w:rsidRPr="005D3F33">
        <w:rPr>
          <w:rFonts w:ascii="Bosch Office Sans" w:hAnsi="Bosch Office Sans"/>
          <w:color w:val="00CCFF"/>
        </w:rPr>
        <w:t>Compact</w:t>
      </w:r>
      <w:r w:rsidRPr="005D3F33">
        <w:rPr>
          <w:rFonts w:ascii="Bosch Office Sans" w:hAnsi="Bosch Office Sans"/>
          <w:color w:val="00CCFF"/>
          <w:spacing w:val="-6"/>
        </w:rPr>
        <w:t xml:space="preserve"> </w:t>
      </w:r>
      <w:r w:rsidRPr="005D3F33">
        <w:rPr>
          <w:rFonts w:ascii="Bosch Office Sans" w:hAnsi="Bosch Office Sans"/>
          <w:color w:val="00CCFF"/>
        </w:rPr>
        <w:t>spiral</w:t>
      </w:r>
      <w:r w:rsidRPr="005D3F33">
        <w:rPr>
          <w:rFonts w:ascii="Bosch Office Sans" w:hAnsi="Bosch Office Sans"/>
          <w:color w:val="00CCFF"/>
          <w:spacing w:val="-9"/>
        </w:rPr>
        <w:t xml:space="preserve"> </w:t>
      </w:r>
      <w:r w:rsidRPr="005D3F33">
        <w:rPr>
          <w:rFonts w:ascii="Bosch Office Sans" w:hAnsi="Bosch Office Sans"/>
          <w:color w:val="00CCFF"/>
        </w:rPr>
        <w:t>transport</w:t>
      </w:r>
      <w:r w:rsidRPr="005D3F33">
        <w:rPr>
          <w:rFonts w:ascii="Bosch Office Sans" w:hAnsi="Bosch Office Sans"/>
          <w:color w:val="00CCFF"/>
          <w:spacing w:val="-6"/>
        </w:rPr>
        <w:t xml:space="preserve"> </w:t>
      </w:r>
      <w:r w:rsidRPr="005D3F33">
        <w:rPr>
          <w:rFonts w:ascii="Bosch Office Sans" w:hAnsi="Bosch Office Sans"/>
          <w:color w:val="00CCFF"/>
        </w:rPr>
        <w:t>system</w:t>
      </w:r>
      <w:r w:rsidRPr="005D3F33">
        <w:rPr>
          <w:rFonts w:ascii="Bosch Office Sans" w:hAnsi="Bosch Office Sans"/>
          <w:color w:val="00CCFF"/>
          <w:spacing w:val="-6"/>
        </w:rPr>
        <w:t xml:space="preserve"> </w:t>
      </w:r>
      <w:r w:rsidRPr="005D3F33">
        <w:rPr>
          <w:rFonts w:ascii="Bosch Office Sans" w:hAnsi="Bosch Office Sans"/>
          <w:color w:val="00CCFF"/>
        </w:rPr>
        <w:t>for</w:t>
      </w:r>
      <w:r w:rsidRPr="005D3F33">
        <w:rPr>
          <w:rFonts w:ascii="Bosch Office Sans" w:hAnsi="Bosch Office Sans"/>
          <w:color w:val="00CCFF"/>
          <w:spacing w:val="-7"/>
        </w:rPr>
        <w:t xml:space="preserve"> </w:t>
      </w:r>
      <w:r w:rsidRPr="005D3F33">
        <w:rPr>
          <w:rFonts w:ascii="Bosch Office Sans" w:hAnsi="Bosch Office Sans"/>
          <w:color w:val="00CCFF"/>
        </w:rPr>
        <w:t>the</w:t>
      </w:r>
      <w:r w:rsidRPr="005D3F33">
        <w:rPr>
          <w:rFonts w:ascii="Bosch Office Sans" w:hAnsi="Bosch Office Sans"/>
          <w:color w:val="00CCFF"/>
          <w:spacing w:val="-12"/>
        </w:rPr>
        <w:t xml:space="preserve"> </w:t>
      </w:r>
      <w:r w:rsidRPr="005D3F33">
        <w:rPr>
          <w:rFonts w:ascii="Bosch Office Sans" w:hAnsi="Bosch Office Sans"/>
          <w:color w:val="00CCFF"/>
        </w:rPr>
        <w:t>economical transport of goods</w:t>
      </w:r>
    </w:p>
    <w:p w14:paraId="45DF61BD" w14:textId="77777777" w:rsidR="009E3659" w:rsidRDefault="009E3659" w:rsidP="009E3659">
      <w:pPr>
        <w:pStyle w:val="BulletPoints0"/>
        <w:numPr>
          <w:ilvl w:val="0"/>
          <w:numId w:val="0"/>
        </w:numPr>
        <w:rPr>
          <w:b/>
          <w:szCs w:val="20"/>
          <w:lang w:eastAsia="de-DE"/>
        </w:rPr>
      </w:pPr>
      <w:r w:rsidRPr="009E3659">
        <w:rPr>
          <w:b/>
          <w:szCs w:val="20"/>
          <w:lang w:eastAsia="de-DE"/>
        </w:rPr>
        <w:t xml:space="preserve">Bosch Rexroth presents an integrated, compact transport solution for vertical and horizontal product </w:t>
      </w:r>
      <w:proofErr w:type="gramStart"/>
      <w:r w:rsidRPr="009E3659">
        <w:rPr>
          <w:b/>
          <w:szCs w:val="20"/>
          <w:lang w:eastAsia="de-DE"/>
        </w:rPr>
        <w:t>transport</w:t>
      </w:r>
      <w:proofErr w:type="gramEnd"/>
    </w:p>
    <w:p w14:paraId="2A62E105" w14:textId="77777777" w:rsidR="009E3659" w:rsidRDefault="009E3659" w:rsidP="009E3659">
      <w:pPr>
        <w:pStyle w:val="BulletPoints0"/>
        <w:numPr>
          <w:ilvl w:val="0"/>
          <w:numId w:val="0"/>
        </w:numPr>
        <w:rPr>
          <w:b/>
          <w:szCs w:val="20"/>
          <w:lang w:eastAsia="de-DE"/>
        </w:rPr>
      </w:pPr>
    </w:p>
    <w:p w14:paraId="3DB6ACFD" w14:textId="177B8003" w:rsidR="009E3659" w:rsidRDefault="009E3659" w:rsidP="006379F9">
      <w:pPr>
        <w:pStyle w:val="BulletPoints0"/>
      </w:pPr>
      <w:r w:rsidRPr="009E3659">
        <w:rPr>
          <w:lang w:val="de-DE"/>
        </w:rPr>
        <w:t>Both vertical and horizontal product transport and buffer storage</w:t>
      </w:r>
    </w:p>
    <w:p w14:paraId="5A3580A9" w14:textId="77777777" w:rsidR="009E3659" w:rsidRDefault="009E3659" w:rsidP="009E3659">
      <w:pPr>
        <w:pStyle w:val="BulletPoints0"/>
      </w:pPr>
      <w:r w:rsidRPr="009E3659">
        <w:rPr>
          <w:lang w:val="de-DE"/>
        </w:rPr>
        <w:t>End-to-end system with low maintenance and commissioning costs</w:t>
      </w:r>
      <w:bookmarkStart w:id="0" w:name="_Hlk180140076"/>
    </w:p>
    <w:p w14:paraId="02C07744" w14:textId="10F682A3" w:rsidR="009E3659" w:rsidRDefault="009E3659" w:rsidP="009E3659">
      <w:pPr>
        <w:pStyle w:val="BulletPoints0"/>
      </w:pPr>
      <w:r w:rsidRPr="009E3659">
        <w:rPr>
          <w:lang w:val="de-DE"/>
        </w:rPr>
        <w:t>Efficient planning with the MTpro engineering tool</w:t>
      </w:r>
      <w:bookmarkEnd w:id="0"/>
    </w:p>
    <w:p w14:paraId="2B28303E" w14:textId="77777777" w:rsidR="006379F9" w:rsidRPr="004C4D23" w:rsidRDefault="006379F9" w:rsidP="006379F9">
      <w:pPr>
        <w:ind w:right="346"/>
      </w:pPr>
      <w:r>
        <w:rPr>
          <w:noProof/>
          <w:lang w:val="en-US" w:eastAsia="en-US"/>
        </w:rPr>
        <w:drawing>
          <wp:inline distT="0" distB="0" distL="0" distR="0" wp14:anchorId="5DE761A7" wp14:editId="104CFF36">
            <wp:extent cx="4161586" cy="31140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161586" cy="3114047"/>
                    </a:xfrm>
                    <a:prstGeom prst="rect">
                      <a:avLst/>
                    </a:prstGeom>
                    <a:noFill/>
                    <a:ln w="9525">
                      <a:noFill/>
                      <a:miter lim="800000"/>
                      <a:headEnd/>
                      <a:tailEnd/>
                    </a:ln>
                  </pic:spPr>
                </pic:pic>
              </a:graphicData>
            </a:graphic>
          </wp:inline>
        </w:drawing>
      </w:r>
    </w:p>
    <w:p w14:paraId="7FD60776" w14:textId="26E6F560" w:rsidR="009E3659" w:rsidRPr="009E3659" w:rsidRDefault="009E3659" w:rsidP="009E3659">
      <w:pPr>
        <w:pStyle w:val="Presstext"/>
        <w:ind w:right="346"/>
        <w:rPr>
          <w:rFonts w:cs="Arial"/>
          <w:i/>
          <w:spacing w:val="10"/>
          <w:sz w:val="16"/>
          <w:lang w:val="en-US"/>
        </w:rPr>
      </w:pPr>
      <w:r w:rsidRPr="009E3659">
        <w:rPr>
          <w:rFonts w:cs="Arial"/>
          <w:spacing w:val="10"/>
          <w:sz w:val="16"/>
          <w:lang w:val="en-US"/>
        </w:rPr>
        <w:t xml:space="preserve">Bosch Rexroth </w:t>
      </w:r>
      <w:r w:rsidR="00E95845">
        <w:rPr>
          <w:rFonts w:cs="Arial"/>
          <w:spacing w:val="10"/>
          <w:sz w:val="16"/>
          <w:lang w:val="en-US"/>
        </w:rPr>
        <w:t>now offers</w:t>
      </w:r>
      <w:r w:rsidRPr="009E3659">
        <w:rPr>
          <w:rFonts w:cs="Arial"/>
          <w:spacing w:val="10"/>
          <w:sz w:val="16"/>
          <w:lang w:val="en-US"/>
        </w:rPr>
        <w:t xml:space="preserve"> a spiral transport system based on components of the </w:t>
      </w:r>
      <w:proofErr w:type="spellStart"/>
      <w:r w:rsidRPr="009E3659">
        <w:rPr>
          <w:rFonts w:cs="Arial"/>
          <w:spacing w:val="10"/>
          <w:sz w:val="16"/>
          <w:lang w:val="en-US"/>
        </w:rPr>
        <w:t>VarioFlow</w:t>
      </w:r>
      <w:proofErr w:type="spellEnd"/>
      <w:r w:rsidRPr="009E3659">
        <w:rPr>
          <w:rFonts w:cs="Arial"/>
          <w:spacing w:val="10"/>
          <w:sz w:val="16"/>
          <w:lang w:val="en-US"/>
        </w:rPr>
        <w:t xml:space="preserve"> </w:t>
      </w:r>
      <w:r w:rsidRPr="009E3659">
        <w:rPr>
          <w:rFonts w:cs="Arial"/>
          <w:i/>
          <w:spacing w:val="10"/>
          <w:sz w:val="16"/>
          <w:lang w:val="en-US"/>
        </w:rPr>
        <w:t xml:space="preserve">plus </w:t>
      </w:r>
      <w:r w:rsidRPr="009E3659">
        <w:rPr>
          <w:rFonts w:cs="Arial"/>
          <w:spacing w:val="10"/>
          <w:sz w:val="16"/>
          <w:lang w:val="en-US"/>
        </w:rPr>
        <w:t>chain conveyor system. (Image source: Bosch Rexroth AG)</w:t>
      </w:r>
    </w:p>
    <w:p w14:paraId="429351FF" w14:textId="51526C27" w:rsidR="009E3659" w:rsidRPr="009E3659" w:rsidRDefault="009E3659" w:rsidP="009E3659">
      <w:pPr>
        <w:pStyle w:val="Presstext"/>
        <w:ind w:right="346"/>
        <w:rPr>
          <w:b/>
          <w:lang w:val="en-US"/>
        </w:rPr>
      </w:pPr>
      <w:r w:rsidRPr="009E3659">
        <w:rPr>
          <w:b/>
          <w:lang w:val="en-US"/>
        </w:rPr>
        <w:t xml:space="preserve">To be competitive in the current market, manufacturers must package products faster, and at lower cost. To efficiently produce individualized products and small batch sizes, manufacturers must have a high degree of flexibility. In addition, space is often a scarce commodity in production. With the </w:t>
      </w:r>
      <w:proofErr w:type="spellStart"/>
      <w:r w:rsidRPr="009E3659">
        <w:rPr>
          <w:b/>
          <w:lang w:val="en-US"/>
        </w:rPr>
        <w:t>VarioFlow</w:t>
      </w:r>
      <w:proofErr w:type="spellEnd"/>
      <w:r w:rsidRPr="009E3659">
        <w:rPr>
          <w:b/>
          <w:lang w:val="en-US"/>
        </w:rPr>
        <w:t xml:space="preserve"> </w:t>
      </w:r>
      <w:r w:rsidRPr="009E3659">
        <w:rPr>
          <w:b/>
          <w:i/>
          <w:iCs/>
          <w:lang w:val="en-US"/>
        </w:rPr>
        <w:t>plus</w:t>
      </w:r>
      <w:r w:rsidRPr="009E3659">
        <w:rPr>
          <w:b/>
          <w:lang w:val="en-US"/>
        </w:rPr>
        <w:t xml:space="preserve"> chain, conveyor system, Bosch Rexroth supplies an essential component for flexible and</w:t>
      </w:r>
      <w:r>
        <w:rPr>
          <w:b/>
          <w:lang w:val="en-US"/>
        </w:rPr>
        <w:t xml:space="preserve"> </w:t>
      </w:r>
      <w:r w:rsidRPr="009E3659">
        <w:rPr>
          <w:b/>
          <w:lang w:val="en-US"/>
        </w:rPr>
        <w:t xml:space="preserve">economical transport within a plant. It conveys packed and unpacked goods vertically and horizontally in the smallest possible space. Together, with the spiral transport system from </w:t>
      </w:r>
      <w:proofErr w:type="spellStart"/>
      <w:r w:rsidRPr="009E3659">
        <w:rPr>
          <w:b/>
          <w:lang w:val="en-US"/>
        </w:rPr>
        <w:t>smartPac</w:t>
      </w:r>
      <w:proofErr w:type="spellEnd"/>
      <w:r w:rsidRPr="009E3659">
        <w:rPr>
          <w:b/>
          <w:lang w:val="en-US"/>
        </w:rPr>
        <w:t xml:space="preserve"> </w:t>
      </w:r>
      <w:proofErr w:type="spellStart"/>
      <w:r w:rsidRPr="009E3659">
        <w:rPr>
          <w:b/>
          <w:lang w:val="en-US"/>
        </w:rPr>
        <w:t>Srl</w:t>
      </w:r>
      <w:proofErr w:type="spellEnd"/>
      <w:r w:rsidRPr="009E3659">
        <w:rPr>
          <w:b/>
          <w:lang w:val="en-US"/>
        </w:rPr>
        <w:t>, manufacturers benefit from a continuous spiral transport system with low commissioning and maintenance costs.</w:t>
      </w:r>
    </w:p>
    <w:p w14:paraId="17E348C5" w14:textId="28BD771C" w:rsidR="009E3659" w:rsidRPr="009E3659" w:rsidRDefault="009E3659" w:rsidP="009E3659">
      <w:pPr>
        <w:pStyle w:val="Presstext"/>
        <w:ind w:right="346"/>
        <w:rPr>
          <w:b/>
          <w:lang w:val="en-US"/>
        </w:rPr>
      </w:pPr>
    </w:p>
    <w:p w14:paraId="496077A0" w14:textId="1DA1A0DF" w:rsidR="009E3659" w:rsidRPr="009E3659" w:rsidRDefault="009E3659" w:rsidP="009E3659">
      <w:pPr>
        <w:pStyle w:val="Boilerplate"/>
        <w:rPr>
          <w:i w:val="0"/>
          <w:iCs/>
          <w:lang w:val="en-US"/>
        </w:rPr>
      </w:pPr>
      <w:r w:rsidRPr="009E3659">
        <w:rPr>
          <w:i w:val="0"/>
          <w:iCs/>
          <w:lang w:val="en-US"/>
        </w:rPr>
        <w:t xml:space="preserve">Modular solutions for material flow, such as the </w:t>
      </w:r>
      <w:hyperlink r:id="rId9">
        <w:proofErr w:type="spellStart"/>
        <w:r w:rsidRPr="009E3659">
          <w:rPr>
            <w:rStyle w:val="Hyperlink"/>
            <w:i w:val="0"/>
            <w:iCs/>
            <w:lang w:val="en-US"/>
          </w:rPr>
          <w:t>VarioFlow</w:t>
        </w:r>
        <w:proofErr w:type="spellEnd"/>
        <w:r w:rsidRPr="009E3659">
          <w:rPr>
            <w:rStyle w:val="Hyperlink"/>
            <w:i w:val="0"/>
            <w:iCs/>
            <w:lang w:val="en-US"/>
          </w:rPr>
          <w:t xml:space="preserve"> plus chain conveyor</w:t>
        </w:r>
      </w:hyperlink>
      <w:r w:rsidRPr="009E3659">
        <w:rPr>
          <w:i w:val="0"/>
          <w:iCs/>
          <w:lang w:val="en-US"/>
        </w:rPr>
        <w:t xml:space="preserve"> system, can be adapted to a wide variety of applications and is adjustable on site during production. The chain conveyor system also transports different types of packaging in all packaging stages, while navigating in tight spaces with minimal friction, safely, quickly and without disruption. The modular system allows a wide range of combination options. The comprehensive product range includes versions made of aluminum and stainless steel, as well as FDA-compliant materials.</w:t>
      </w:r>
    </w:p>
    <w:p w14:paraId="0D4EC1F7" w14:textId="5CA55CC2" w:rsidR="009E3659" w:rsidRPr="009E3659" w:rsidRDefault="009E3659" w:rsidP="009E3659">
      <w:pPr>
        <w:pStyle w:val="Boilerplate"/>
        <w:rPr>
          <w:b/>
          <w:bCs/>
          <w:i w:val="0"/>
          <w:iCs/>
          <w:lang w:val="en-US"/>
        </w:rPr>
      </w:pPr>
      <w:r w:rsidRPr="009E3659">
        <w:rPr>
          <w:b/>
          <w:bCs/>
          <w:i w:val="0"/>
          <w:iCs/>
          <w:lang w:val="en-US"/>
        </w:rPr>
        <w:t>Spiral transport system for space-saving goods transport</w:t>
      </w:r>
    </w:p>
    <w:p w14:paraId="74785D39" w14:textId="4FE34272" w:rsidR="009E3659" w:rsidRPr="009E3659" w:rsidRDefault="009E3659" w:rsidP="009E3659">
      <w:pPr>
        <w:pStyle w:val="Boilerplate"/>
        <w:rPr>
          <w:i w:val="0"/>
          <w:iCs/>
          <w:lang w:val="en-US"/>
        </w:rPr>
      </w:pPr>
      <w:r w:rsidRPr="009E3659">
        <w:rPr>
          <w:i w:val="0"/>
          <w:iCs/>
          <w:lang w:val="en-US"/>
        </w:rPr>
        <w:t xml:space="preserve">The spiral transport system from </w:t>
      </w:r>
      <w:hyperlink r:id="rId10">
        <w:proofErr w:type="spellStart"/>
        <w:r w:rsidRPr="009E3659">
          <w:rPr>
            <w:rStyle w:val="Hyperlink"/>
            <w:i w:val="0"/>
            <w:iCs/>
            <w:lang w:val="en-US"/>
          </w:rPr>
          <w:t>smartPac</w:t>
        </w:r>
        <w:proofErr w:type="spellEnd"/>
        <w:r w:rsidRPr="009E3659">
          <w:rPr>
            <w:rStyle w:val="Hyperlink"/>
            <w:i w:val="0"/>
            <w:iCs/>
            <w:lang w:val="en-US"/>
          </w:rPr>
          <w:t xml:space="preserve"> </w:t>
        </w:r>
        <w:proofErr w:type="spellStart"/>
        <w:r w:rsidRPr="009E3659">
          <w:rPr>
            <w:rStyle w:val="Hyperlink"/>
            <w:i w:val="0"/>
            <w:iCs/>
            <w:lang w:val="en-US"/>
          </w:rPr>
          <w:t>Srl</w:t>
        </w:r>
        <w:proofErr w:type="spellEnd"/>
      </w:hyperlink>
      <w:r w:rsidRPr="009E3659">
        <w:rPr>
          <w:i w:val="0"/>
          <w:iCs/>
          <w:lang w:val="en-US"/>
        </w:rPr>
        <w:t xml:space="preserve"> is based on components from the </w:t>
      </w:r>
      <w:proofErr w:type="spellStart"/>
      <w:r w:rsidRPr="009E3659">
        <w:rPr>
          <w:i w:val="0"/>
          <w:iCs/>
          <w:lang w:val="en-US"/>
        </w:rPr>
        <w:t>VarioFlow</w:t>
      </w:r>
      <w:proofErr w:type="spellEnd"/>
      <w:r w:rsidRPr="009E3659">
        <w:rPr>
          <w:i w:val="0"/>
          <w:iCs/>
          <w:lang w:val="en-US"/>
        </w:rPr>
        <w:t xml:space="preserve"> </w:t>
      </w:r>
      <w:r w:rsidRPr="009E3659">
        <w:rPr>
          <w:lang w:val="en-US"/>
        </w:rPr>
        <w:t>plus</w:t>
      </w:r>
      <w:r w:rsidRPr="009E3659">
        <w:rPr>
          <w:i w:val="0"/>
          <w:iCs/>
          <w:lang w:val="en-US"/>
        </w:rPr>
        <w:t xml:space="preserve"> modular system and thus offers an integrated system solution for the space-saving and efficient transport of goods. It enables both vertical and horizontal product transport, as well as serving as buffer storage to </w:t>
      </w:r>
      <w:r w:rsidR="00E95845" w:rsidRPr="009E3659">
        <w:rPr>
          <w:i w:val="0"/>
          <w:iCs/>
          <w:lang w:val="en-US"/>
        </w:rPr>
        <w:t>accommodate</w:t>
      </w:r>
      <w:r w:rsidRPr="009E3659">
        <w:rPr>
          <w:i w:val="0"/>
          <w:iCs/>
          <w:lang w:val="en-US"/>
        </w:rPr>
        <w:t xml:space="preserve"> smaller footprints. The spiral transport system offers chain widths between 80 and 320 mm and can overcome height differences of up to 3000 mm between infeed and discharge. Depending on the product to be conveyed, inclines of 5 to 12 ° and speeds of 5 to 60 m/min are possible. Users can commission and maintain it with little effort and at low cost.</w:t>
      </w:r>
    </w:p>
    <w:p w14:paraId="564447D7" w14:textId="2A1701D9" w:rsidR="009E3659" w:rsidRPr="009E3659" w:rsidRDefault="009E3659" w:rsidP="009E3659">
      <w:pPr>
        <w:pStyle w:val="Boilerplate"/>
        <w:rPr>
          <w:i w:val="0"/>
          <w:iCs/>
          <w:lang w:val="en-US"/>
        </w:rPr>
      </w:pPr>
      <w:r w:rsidRPr="009E3659">
        <w:rPr>
          <w:i w:val="0"/>
          <w:iCs/>
          <w:lang w:val="en-US"/>
        </w:rPr>
        <w:t xml:space="preserve">"We chose the </w:t>
      </w:r>
      <w:proofErr w:type="spellStart"/>
      <w:r w:rsidRPr="009E3659">
        <w:rPr>
          <w:i w:val="0"/>
          <w:iCs/>
          <w:lang w:val="en-US"/>
        </w:rPr>
        <w:t>VarioFlow</w:t>
      </w:r>
      <w:proofErr w:type="spellEnd"/>
      <w:r w:rsidRPr="009E3659">
        <w:rPr>
          <w:i w:val="0"/>
          <w:iCs/>
          <w:lang w:val="en-US"/>
        </w:rPr>
        <w:t xml:space="preserve"> </w:t>
      </w:r>
      <w:r w:rsidRPr="009E3659">
        <w:rPr>
          <w:lang w:val="en-US"/>
        </w:rPr>
        <w:t>plus</w:t>
      </w:r>
      <w:r w:rsidRPr="009E3659">
        <w:rPr>
          <w:i w:val="0"/>
          <w:iCs/>
          <w:lang w:val="en-US"/>
        </w:rPr>
        <w:t xml:space="preserve"> components because of their quality and adaptability to our spiral transport system," summarizes Sandro Turbine, sales manager at </w:t>
      </w:r>
      <w:proofErr w:type="spellStart"/>
      <w:r w:rsidRPr="009E3659">
        <w:rPr>
          <w:i w:val="0"/>
          <w:iCs/>
          <w:lang w:val="en-US"/>
        </w:rPr>
        <w:t>smartPac</w:t>
      </w:r>
      <w:proofErr w:type="spellEnd"/>
      <w:r w:rsidRPr="009E3659">
        <w:rPr>
          <w:i w:val="0"/>
          <w:iCs/>
          <w:lang w:val="en-US"/>
        </w:rPr>
        <w:t xml:space="preserve"> </w:t>
      </w:r>
      <w:proofErr w:type="spellStart"/>
      <w:r w:rsidRPr="009E3659">
        <w:rPr>
          <w:i w:val="0"/>
          <w:iCs/>
          <w:lang w:val="en-US"/>
        </w:rPr>
        <w:t>Srl</w:t>
      </w:r>
      <w:proofErr w:type="spellEnd"/>
      <w:r w:rsidRPr="009E3659">
        <w:rPr>
          <w:i w:val="0"/>
          <w:iCs/>
          <w:lang w:val="en-US"/>
        </w:rPr>
        <w:t xml:space="preserve">. "Together with Bosch Rexroth, we can offer our customers the best components and solution system." The Italian </w:t>
      </w:r>
      <w:proofErr w:type="spellStart"/>
      <w:r w:rsidRPr="009E3659">
        <w:rPr>
          <w:i w:val="0"/>
          <w:iCs/>
          <w:lang w:val="en-US"/>
        </w:rPr>
        <w:t>smartPac</w:t>
      </w:r>
      <w:proofErr w:type="spellEnd"/>
      <w:r w:rsidRPr="009E3659">
        <w:rPr>
          <w:i w:val="0"/>
          <w:iCs/>
          <w:lang w:val="en-US"/>
        </w:rPr>
        <w:t xml:space="preserve"> </w:t>
      </w:r>
      <w:proofErr w:type="spellStart"/>
      <w:r w:rsidRPr="009E3659">
        <w:rPr>
          <w:i w:val="0"/>
          <w:iCs/>
          <w:lang w:val="en-US"/>
        </w:rPr>
        <w:t>Srl</w:t>
      </w:r>
      <w:proofErr w:type="spellEnd"/>
      <w:r w:rsidRPr="009E3659">
        <w:rPr>
          <w:i w:val="0"/>
          <w:iCs/>
          <w:lang w:val="en-US"/>
        </w:rPr>
        <w:t xml:space="preserve"> has been a long-time partner and is now authorized as a Certified Excellence (CE) Partner of Bosch Rexroth.</w:t>
      </w:r>
    </w:p>
    <w:p w14:paraId="1484F9A5" w14:textId="77777777" w:rsidR="009E3659" w:rsidRPr="009E3659" w:rsidRDefault="009E3659" w:rsidP="009E3659">
      <w:pPr>
        <w:pStyle w:val="Boilerplate"/>
        <w:rPr>
          <w:i w:val="0"/>
          <w:iCs/>
          <w:lang w:val="en-US"/>
        </w:rPr>
      </w:pPr>
      <w:r w:rsidRPr="009E3659">
        <w:rPr>
          <w:i w:val="0"/>
          <w:iCs/>
          <w:lang w:val="en-US"/>
        </w:rPr>
        <w:t xml:space="preserve">Learn more: </w:t>
      </w:r>
      <w:hyperlink r:id="rId11">
        <w:r w:rsidRPr="009E3659">
          <w:rPr>
            <w:rStyle w:val="Hyperlink"/>
            <w:i w:val="0"/>
            <w:iCs/>
            <w:lang w:val="en-US"/>
          </w:rPr>
          <w:t>www.boschrexroth-us.com/varioflow</w:t>
        </w:r>
      </w:hyperlink>
    </w:p>
    <w:p w14:paraId="69A310FC" w14:textId="4C69F00E" w:rsidR="00536830" w:rsidRPr="00270C29" w:rsidRDefault="009E3659" w:rsidP="009E3659">
      <w:pPr>
        <w:pStyle w:val="Boilerplate"/>
        <w:rPr>
          <w:sz w:val="24"/>
          <w:szCs w:val="24"/>
          <w:lang w:val="en-US" w:eastAsia="en-US"/>
        </w:rPr>
      </w:pPr>
      <w:r w:rsidRPr="009E3659">
        <w:rPr>
          <w:i w:val="0"/>
          <w:szCs w:val="24"/>
          <w:lang w:val="en-US"/>
        </w:rPr>
        <w:br w:type="column"/>
      </w:r>
      <w:r w:rsidR="00077586" w:rsidRPr="00536830">
        <w:rPr>
          <w:b/>
          <w:sz w:val="18"/>
          <w:szCs w:val="18"/>
        </w:rPr>
        <w:lastRenderedPageBreak/>
        <w:t>About Bosch Rexroth:</w:t>
      </w:r>
      <w:r w:rsidR="00077586" w:rsidRPr="00536830">
        <w:rPr>
          <w:b/>
          <w:sz w:val="18"/>
          <w:szCs w:val="18"/>
        </w:rPr>
        <w:br/>
      </w:r>
      <w:bookmarkStart w:id="1" w:name="_Hlk158297528"/>
      <w:r w:rsidR="00270C29" w:rsidRPr="00270C29">
        <w:rPr>
          <w:sz w:val="18"/>
          <w:szCs w:val="18"/>
        </w:rPr>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 With locations in over 80 countries, around 33,800 associates generated sales revenue of 7.6 billion euros in 2023</w:t>
      </w:r>
      <w:r w:rsidR="00270C29">
        <w:rPr>
          <w:sz w:val="18"/>
          <w:szCs w:val="18"/>
        </w:rPr>
        <w:t xml:space="preserve">. </w:t>
      </w:r>
      <w:r w:rsidR="00536830" w:rsidRPr="00421035">
        <w:rPr>
          <w:iCs/>
          <w:sz w:val="18"/>
          <w:szCs w:val="18"/>
          <w:lang w:val="en-US"/>
        </w:rPr>
        <w:t xml:space="preserve">To learn more, please visit </w:t>
      </w:r>
      <w:hyperlink r:id="rId12" w:history="1">
        <w:r w:rsidR="00536830" w:rsidRPr="00AE0619">
          <w:rPr>
            <w:rStyle w:val="Hyperlink"/>
            <w:iCs/>
            <w:sz w:val="18"/>
            <w:szCs w:val="18"/>
            <w:lang w:val="en-US"/>
          </w:rPr>
          <w:t>www.boschrexroth-us.com</w:t>
        </w:r>
      </w:hyperlink>
      <w:r w:rsidR="00536830">
        <w:rPr>
          <w:rStyle w:val="Hyperlink"/>
          <w:iCs/>
          <w:sz w:val="18"/>
          <w:szCs w:val="18"/>
          <w:lang w:val="en-US"/>
        </w:rPr>
        <w:t>.</w:t>
      </w:r>
    </w:p>
    <w:p w14:paraId="59E9328A" w14:textId="1C49ED80" w:rsidR="00270C29" w:rsidRPr="00270C29" w:rsidRDefault="00536830" w:rsidP="00270C29">
      <w:pPr>
        <w:pStyle w:val="BoilerplateUS"/>
      </w:pPr>
      <w:r w:rsidRPr="00536830">
        <w:rPr>
          <w:b/>
        </w:rPr>
        <w:t>About Bosch:</w:t>
      </w:r>
      <w:r w:rsidRPr="00536830">
        <w:rPr>
          <w:b/>
        </w:rPr>
        <w:br/>
      </w:r>
      <w:bookmarkEnd w:id="1"/>
      <w:r w:rsidR="00270C29">
        <w:t xml:space="preserve">The Bosch Group is a leading global supplier of technology and services. It employs roughly 429,000 associates worldwide (as of December 31, 2023). The company generated sales of 91.6 billion euros in 2023. Its operations are divided into four business sectors: Mobility, Industrial Technology, Consumer Goods, and Energy and Building Technology. With its business activities, the company aims to use technology to help shape universal trends such as automation, electrification, digitalization, connectivity, and an orientation to sustainability. In this context, Bosch’s broad diversification across regions and industries strengthens its innovativeness and robustness. Bosch uses its proven expertise in sensor technology, software, and services to offer customers cross-domain solutions from a single source. It also applies its expertise in connectivity and artificial intelligence in order to develop and manufacture user-friendly, sustainable products. With technology that is “Invented for life,” Bosch wants to help improve quality of life and conserve natural resources. The Bosch Group comprises Robert Bosch GmbH and its roughly 470 subsidiary and regional companies in over 60 countries. Including sales and service partners, Bosch’s global manufacturing, engineering, and sales network covers nearly every country in the world. Bosch’s innovative strength is key to the company’s further development. At 136 locations across the globe, Bosch employs some 90,000 associates in research and development, of which nearly 48,000 are software engineers. Additional information is available online at </w:t>
      </w:r>
      <w:hyperlink r:id="rId13" w:history="1">
        <w:r w:rsidR="00270C29" w:rsidRPr="00A14281">
          <w:rPr>
            <w:rStyle w:val="Hyperlink"/>
          </w:rPr>
          <w:t>www.bosch.com</w:t>
        </w:r>
      </w:hyperlink>
      <w:r w:rsidR="00270C29">
        <w:t xml:space="preserve">, </w:t>
      </w:r>
      <w:hyperlink r:id="rId14" w:history="1">
        <w:r w:rsidR="00270C29" w:rsidRPr="00A14281">
          <w:rPr>
            <w:rStyle w:val="Hyperlink"/>
          </w:rPr>
          <w:t>www.iot.bosch.com</w:t>
        </w:r>
      </w:hyperlink>
      <w:r w:rsidR="00270C29">
        <w:t xml:space="preserve">, </w:t>
      </w:r>
      <w:hyperlink r:id="rId15" w:history="1">
        <w:r w:rsidR="00270C29" w:rsidRPr="00A14281">
          <w:rPr>
            <w:rStyle w:val="Hyperlink"/>
          </w:rPr>
          <w:t>www.bosch-press.com</w:t>
        </w:r>
      </w:hyperlink>
      <w:r w:rsidR="00270C29">
        <w:t>.</w:t>
      </w:r>
    </w:p>
    <w:p w14:paraId="4BCB6E47" w14:textId="6244C993" w:rsidR="009C116A" w:rsidRPr="00077586" w:rsidRDefault="009C116A" w:rsidP="00270C29">
      <w:pPr>
        <w:spacing w:line="306" w:lineRule="exact"/>
        <w:rPr>
          <w:sz w:val="18"/>
          <w:szCs w:val="18"/>
        </w:rPr>
      </w:pPr>
    </w:p>
    <w:sectPr w:rsidR="009C116A" w:rsidRPr="00077586" w:rsidSect="001C442B">
      <w:headerReference w:type="default" r:id="rId16"/>
      <w:footerReference w:type="default" r:id="rId17"/>
      <w:headerReference w:type="first" r:id="rId18"/>
      <w:footerReference w:type="first" r:id="rId19"/>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sch Office Sans">
    <w:altName w:val="Calibri"/>
    <w:panose1 w:val="00000000000000000000"/>
    <w:charset w:val="00"/>
    <w:family w:val="auto"/>
    <w:pitch w:val="variable"/>
    <w:sig w:usb0="A00002FF" w:usb1="4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F996F1A" w14:textId="77777777" w:rsidR="00DB5E31"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p>
  <w:p w14:paraId="62A0E334" w14:textId="5656151F" w:rsidR="00DB5E31" w:rsidRPr="00557DB3" w:rsidRDefault="00DB5E31" w:rsidP="00DB5E31">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51392090"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17A30E3B" w14:textId="77777777"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5659FB5" w14:textId="7C4543D4" w:rsidR="00DB5E31" w:rsidRPr="00557DB3" w:rsidRDefault="009E3659"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Eden Estabrook</w:t>
    </w:r>
  </w:p>
  <w:p w14:paraId="06ACDE64" w14:textId="16776DCE" w:rsidR="00DB5E31" w:rsidRPr="00557DB3"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Telephone (</w:t>
    </w:r>
    <w:r>
      <w:rPr>
        <w:rFonts w:ascii="Bosch Office Sans" w:hAnsi="Bosch Office Sans" w:cs="Arial"/>
        <w:color w:val="000000"/>
        <w:sz w:val="13"/>
        <w:szCs w:val="13"/>
        <w:lang w:val="en-US"/>
      </w:rPr>
      <w:t xml:space="preserve">704) </w:t>
    </w:r>
    <w:r w:rsidR="009E3659">
      <w:rPr>
        <w:rFonts w:ascii="Bosch Office Sans" w:hAnsi="Bosch Office Sans" w:cs="Arial"/>
        <w:color w:val="000000"/>
        <w:sz w:val="13"/>
        <w:szCs w:val="13"/>
        <w:lang w:val="en-US"/>
      </w:rPr>
      <w:t>942-4227</w:t>
    </w:r>
  </w:p>
  <w:p w14:paraId="30DC4A91" w14:textId="10119715" w:rsidR="00DB5E31" w:rsidRPr="00557DB3" w:rsidRDefault="009E3659"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Eden.estabrook</w:t>
    </w:r>
    <w:r w:rsidR="00DB5E31" w:rsidRPr="00557DB3">
      <w:rPr>
        <w:rFonts w:ascii="Bosch Office Sans" w:hAnsi="Bosch Office Sans" w:cs="Arial"/>
        <w:color w:val="000000"/>
        <w:sz w:val="13"/>
        <w:szCs w:val="13"/>
        <w:lang w:val="en-US"/>
      </w:rPr>
      <w:t xml:space="preserve">@boschrexroth-us.com </w:t>
    </w:r>
  </w:p>
  <w:p w14:paraId="0E2564E9" w14:textId="77777777" w:rsidR="00DB5E31" w:rsidRDefault="00DB5E31" w:rsidP="00DB5E3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6D40180C"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4EE766AA" w14:textId="01806648" w:rsidR="00433C35" w:rsidRDefault="00B74947"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Chris Obarski</w:t>
    </w:r>
  </w:p>
  <w:p w14:paraId="1E5A6D96" w14:textId="77777777"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0E2AE791" w14:textId="77777777" w:rsidR="00433C35" w:rsidRPr="00557DB3"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1F025183" w14:textId="40EEB4ED" w:rsidR="00433C35" w:rsidRDefault="00433C35"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B74947">
      <w:rPr>
        <w:rFonts w:ascii="Bosch Office Sans" w:hAnsi="Bosch Office Sans" w:cs="Arial"/>
        <w:color w:val="000000" w:themeColor="text1"/>
        <w:sz w:val="13"/>
        <w:szCs w:val="13"/>
        <w:lang w:val="en-US"/>
      </w:rPr>
      <w:t>636</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223</w:t>
    </w:r>
    <w:r>
      <w:rPr>
        <w:rFonts w:ascii="Bosch Office Sans" w:hAnsi="Bosch Office Sans" w:cs="Arial"/>
        <w:color w:val="000000" w:themeColor="text1"/>
        <w:sz w:val="13"/>
        <w:szCs w:val="13"/>
        <w:lang w:val="en-US"/>
      </w:rPr>
      <w:t>-</w:t>
    </w:r>
    <w:r w:rsidR="00B74947">
      <w:rPr>
        <w:rFonts w:ascii="Bosch Office Sans" w:hAnsi="Bosch Office Sans" w:cs="Arial"/>
        <w:color w:val="000000" w:themeColor="text1"/>
        <w:sz w:val="13"/>
        <w:szCs w:val="13"/>
        <w:lang w:val="en-US"/>
      </w:rPr>
      <w:t>0229</w:t>
    </w:r>
  </w:p>
  <w:p w14:paraId="708A3AC7" w14:textId="004F31C4" w:rsidR="003A3E59" w:rsidRDefault="00B74947" w:rsidP="003A3E59">
    <w:pPr>
      <w:pStyle w:val="Footer"/>
      <w:framePr w:w="2633" w:h="3376" w:hRule="exact" w:hSpace="181" w:wrap="around" w:vAnchor="text" w:hAnchor="page" w:x="9190" w:y="-3517"/>
      <w:spacing w:line="180" w:lineRule="exact"/>
      <w:rPr>
        <w:rFonts w:ascii="Arial" w:hAnsi="Arial"/>
        <w:spacing w:val="10"/>
        <w:sz w:val="15"/>
        <w:lang w:val="en-US"/>
      </w:rPr>
    </w:pPr>
    <w:r>
      <w:rPr>
        <w:rFonts w:ascii="Bosch Office Sans" w:hAnsi="Bosch Office Sans" w:cs="Arial"/>
        <w:color w:val="000000" w:themeColor="text1"/>
        <w:sz w:val="13"/>
        <w:szCs w:val="13"/>
        <w:lang w:val="en-US"/>
      </w:rPr>
      <w:t>cobarski</w:t>
    </w:r>
    <w:r w:rsidR="003A3E59">
      <w:rPr>
        <w:rFonts w:ascii="Bosch Office Sans" w:hAnsi="Bosch Office Sans" w:cs="Arial"/>
        <w:color w:val="000000" w:themeColor="text1"/>
        <w:sz w:val="13"/>
        <w:szCs w:val="13"/>
        <w:lang w:val="en-US"/>
      </w:rPr>
      <w:t xml:space="preserve">@daltonagency.com </w:t>
    </w:r>
  </w:p>
  <w:p w14:paraId="511011DD" w14:textId="77777777" w:rsidR="003A3E59" w:rsidRPr="00557DB3" w:rsidRDefault="003A3E59" w:rsidP="00433C35">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p>
  <w:p w14:paraId="117103F2" w14:textId="73EC7FB6" w:rsidR="00841B68" w:rsidRDefault="00841B68" w:rsidP="003A3E59">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433A21C5"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3208DD">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w:t>
    </w:r>
    <w:proofErr w:type="gramStart"/>
    <w:r>
      <w:rPr>
        <w:rFonts w:ascii="Arial" w:hAnsi="Arial"/>
        <w:sz w:val="15"/>
        <w:lang w:val="en-US"/>
      </w:rPr>
      <w:t>Main</w:t>
    </w:r>
    <w:proofErr w:type="gramEnd"/>
  </w:p>
  <w:p w14:paraId="7223BF1E" w14:textId="33E97FAA"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3208DD">
      <w:rPr>
        <w:rFonts w:ascii="Arial" w:hAnsi="Arial"/>
        <w:b/>
        <w:bCs/>
        <w:sz w:val="15"/>
        <w:lang w:val="en-US"/>
      </w:rPr>
      <w:t>Error! Unknown document property name.</w:t>
    </w:r>
    <w:r w:rsidR="008B5DCB">
      <w:rPr>
        <w:rFonts w:ascii="Arial" w:hAnsi="Arial"/>
        <w:sz w:val="15"/>
      </w:rPr>
      <w:fldChar w:fldCharType="end"/>
    </w:r>
  </w:p>
  <w:p w14:paraId="6067C866" w14:textId="54EC24A8"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3208DD">
      <w:rPr>
        <w:rFonts w:ascii="Arial" w:hAnsi="Arial"/>
        <w:b/>
        <w:bCs/>
        <w:sz w:val="15"/>
        <w:lang w:val="en-US"/>
      </w:rPr>
      <w:t>Error! Unknown document property name.</w:t>
    </w:r>
    <w:r w:rsidR="008B5DCB">
      <w:rPr>
        <w:rFonts w:ascii="Arial" w:hAnsi="Arial"/>
        <w:sz w:val="15"/>
      </w:rPr>
      <w:fldChar w:fldCharType="end"/>
    </w:r>
  </w:p>
  <w:p w14:paraId="087FDD7B" w14:textId="61D18B36"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3208DD">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1AFEA455" w14:textId="419A6887" w:rsidR="006379F9" w:rsidRPr="008749BE" w:rsidRDefault="009E365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AT23002A</w:t>
    </w:r>
  </w:p>
  <w:p w14:paraId="35F30508" w14:textId="56C26810" w:rsidR="006379F9" w:rsidRDefault="009E365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11</w:t>
    </w:r>
    <w:r w:rsidR="006379F9">
      <w:rPr>
        <w:rFonts w:ascii="Bosch Office Sans" w:hAnsi="Bosch Office Sans"/>
        <w:sz w:val="22"/>
        <w:szCs w:val="22"/>
        <w:lang w:val="en-GB"/>
      </w:rPr>
      <w:t>/</w:t>
    </w:r>
    <w:r>
      <w:rPr>
        <w:rFonts w:ascii="Bosch Office Sans" w:hAnsi="Bosch Office Sans"/>
        <w:sz w:val="22"/>
        <w:szCs w:val="22"/>
        <w:lang w:val="en-GB"/>
      </w:rPr>
      <w:t>03</w:t>
    </w:r>
    <w:r w:rsidR="006379F9">
      <w:rPr>
        <w:rFonts w:ascii="Bosch Office Sans" w:hAnsi="Bosch Office Sans"/>
        <w:sz w:val="22"/>
        <w:szCs w:val="22"/>
        <w:lang w:val="en-GB"/>
      </w:rPr>
      <w:t>/202</w:t>
    </w:r>
    <w:r w:rsidR="00134318">
      <w:rPr>
        <w:rFonts w:ascii="Bosch Office Sans" w:hAnsi="Bosch Office Sans"/>
        <w:sz w:val="22"/>
        <w:szCs w:val="22"/>
        <w:lang w:val="en-GB"/>
      </w:rPr>
      <w:t>4</w:t>
    </w:r>
  </w:p>
  <w:p w14:paraId="4714C791"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p>
  <w:p w14:paraId="5B17C819" w14:textId="77777777" w:rsidR="009E3659" w:rsidRPr="009E3659" w:rsidRDefault="009E3659" w:rsidP="009E3659">
    <w:pPr>
      <w:framePr w:w="2131" w:h="1446" w:hRule="exact" w:hSpace="180" w:wrap="around" w:vAnchor="text" w:hAnchor="page" w:x="9571" w:y="2268"/>
      <w:spacing w:line="295" w:lineRule="exact"/>
      <w:rPr>
        <w:rFonts w:ascii="Bosch Office Sans" w:hAnsi="Bosch Office Sans"/>
        <w:sz w:val="18"/>
        <w:szCs w:val="18"/>
        <w:lang w:val="en-US"/>
      </w:rPr>
    </w:pPr>
    <w:r w:rsidRPr="009E3659">
      <w:rPr>
        <w:rFonts w:ascii="Bosch Office Sans" w:hAnsi="Bosch Office Sans"/>
        <w:sz w:val="18"/>
        <w:szCs w:val="18"/>
        <w:lang w:val="en-US"/>
      </w:rPr>
      <w:br w:type="column"/>
      <w:t>PI 026/23</w:t>
    </w:r>
  </w:p>
  <w:p w14:paraId="38033B34"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522E661B"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3208DD">
      <w:rPr>
        <w:rFonts w:ascii="Arial" w:hAnsi="Arial"/>
        <w:b/>
        <w:bCs/>
        <w:sz w:val="15"/>
        <w:lang w:val="en-US"/>
      </w:rPr>
      <w:t>Error! Unknown document property name.</w:t>
    </w:r>
    <w:r w:rsidR="008B5DCB">
      <w:rPr>
        <w:rFonts w:ascii="Arial" w:hAnsi="Arial"/>
        <w:sz w:val="15"/>
      </w:rPr>
      <w:fldChar w:fldCharType="end"/>
    </w:r>
  </w:p>
  <w:p w14:paraId="2321FFFB" w14:textId="3A3E409F"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3208DD">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26697"/>
    <w:multiLevelType w:val="hybridMultilevel"/>
    <w:tmpl w:val="E26256E0"/>
    <w:styleLink w:val="ImportedStyle1"/>
    <w:lvl w:ilvl="0" w:tplc="3A90F09A">
      <w:start w:val="1"/>
      <w:numFmt w:val="bullet"/>
      <w:lvlText w:val="►"/>
      <w:lvlJc w:val="left"/>
      <w:pPr>
        <w:tabs>
          <w:tab w:val="num" w:pos="360"/>
          <w:tab w:val="left" w:pos="426"/>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854E810">
      <w:start w:val="1"/>
      <w:numFmt w:val="bullet"/>
      <w:lvlText w:val="•"/>
      <w:lvlJc w:val="left"/>
      <w:pPr>
        <w:tabs>
          <w:tab w:val="left" w:pos="360"/>
          <w:tab w:val="left" w:pos="426"/>
          <w:tab w:val="num" w:pos="1440"/>
        </w:tabs>
        <w:ind w:left="15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71C6132">
      <w:start w:val="1"/>
      <w:numFmt w:val="bullet"/>
      <w:lvlText w:val="▪"/>
      <w:lvlJc w:val="left"/>
      <w:pPr>
        <w:tabs>
          <w:tab w:val="left" w:pos="360"/>
          <w:tab w:val="left" w:pos="426"/>
          <w:tab w:val="num" w:pos="2160"/>
        </w:tabs>
        <w:ind w:left="22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08DFD6">
      <w:start w:val="1"/>
      <w:numFmt w:val="bullet"/>
      <w:lvlText w:val="•"/>
      <w:lvlJc w:val="left"/>
      <w:pPr>
        <w:tabs>
          <w:tab w:val="left" w:pos="360"/>
          <w:tab w:val="left" w:pos="426"/>
          <w:tab w:val="num" w:pos="2880"/>
        </w:tabs>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3186FDC">
      <w:start w:val="1"/>
      <w:numFmt w:val="bullet"/>
      <w:lvlText w:val="•"/>
      <w:lvlJc w:val="left"/>
      <w:pPr>
        <w:tabs>
          <w:tab w:val="left" w:pos="360"/>
          <w:tab w:val="left" w:pos="426"/>
          <w:tab w:val="num" w:pos="3600"/>
        </w:tabs>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46E51E">
      <w:start w:val="1"/>
      <w:numFmt w:val="bullet"/>
      <w:lvlText w:val="▪"/>
      <w:lvlJc w:val="left"/>
      <w:pPr>
        <w:tabs>
          <w:tab w:val="left" w:pos="360"/>
          <w:tab w:val="left" w:pos="426"/>
          <w:tab w:val="num" w:pos="4320"/>
        </w:tabs>
        <w:ind w:left="438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3801018">
      <w:start w:val="1"/>
      <w:numFmt w:val="bullet"/>
      <w:lvlText w:val="•"/>
      <w:lvlJc w:val="left"/>
      <w:pPr>
        <w:tabs>
          <w:tab w:val="left" w:pos="360"/>
          <w:tab w:val="left" w:pos="426"/>
          <w:tab w:val="num" w:pos="5040"/>
        </w:tabs>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F4F3FE">
      <w:start w:val="1"/>
      <w:numFmt w:val="bullet"/>
      <w:lvlText w:val="•"/>
      <w:lvlJc w:val="left"/>
      <w:pPr>
        <w:tabs>
          <w:tab w:val="left" w:pos="360"/>
          <w:tab w:val="left" w:pos="426"/>
          <w:tab w:val="num" w:pos="5760"/>
        </w:tabs>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1C7B10">
      <w:start w:val="1"/>
      <w:numFmt w:val="bullet"/>
      <w:lvlText w:val="▪"/>
      <w:lvlJc w:val="left"/>
      <w:pPr>
        <w:tabs>
          <w:tab w:val="left" w:pos="360"/>
          <w:tab w:val="left" w:pos="426"/>
          <w:tab w:val="num" w:pos="6480"/>
        </w:tabs>
        <w:ind w:left="65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6A1970"/>
    <w:multiLevelType w:val="hybridMultilevel"/>
    <w:tmpl w:val="E26256E0"/>
    <w:numStyleLink w:val="ImportedStyle1"/>
  </w:abstractNum>
  <w:abstractNum w:abstractNumId="12"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31033">
    <w:abstractNumId w:val="7"/>
  </w:num>
  <w:num w:numId="2" w16cid:durableId="428500853">
    <w:abstractNumId w:val="1"/>
  </w:num>
  <w:num w:numId="3" w16cid:durableId="972247041">
    <w:abstractNumId w:val="2"/>
  </w:num>
  <w:num w:numId="4" w16cid:durableId="186334753">
    <w:abstractNumId w:val="3"/>
  </w:num>
  <w:num w:numId="5" w16cid:durableId="1225993227">
    <w:abstractNumId w:val="9"/>
  </w:num>
  <w:num w:numId="6" w16cid:durableId="1885412349">
    <w:abstractNumId w:val="6"/>
  </w:num>
  <w:num w:numId="7" w16cid:durableId="430006226">
    <w:abstractNumId w:val="8"/>
  </w:num>
  <w:num w:numId="8" w16cid:durableId="1001812880">
    <w:abstractNumId w:val="4"/>
  </w:num>
  <w:num w:numId="9" w16cid:durableId="923227586">
    <w:abstractNumId w:val="12"/>
  </w:num>
  <w:num w:numId="10" w16cid:durableId="464469149">
    <w:abstractNumId w:val="0"/>
  </w:num>
  <w:num w:numId="11" w16cid:durableId="2137748857">
    <w:abstractNumId w:val="10"/>
  </w:num>
  <w:num w:numId="12" w16cid:durableId="1547138826">
    <w:abstractNumId w:val="5"/>
  </w:num>
  <w:num w:numId="13" w16cid:durableId="1777021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77586"/>
    <w:rsid w:val="00090680"/>
    <w:rsid w:val="000968A0"/>
    <w:rsid w:val="000B4F22"/>
    <w:rsid w:val="001166E9"/>
    <w:rsid w:val="00123AD6"/>
    <w:rsid w:val="00134318"/>
    <w:rsid w:val="00134586"/>
    <w:rsid w:val="00197896"/>
    <w:rsid w:val="001A3D85"/>
    <w:rsid w:val="001A61C4"/>
    <w:rsid w:val="001C442B"/>
    <w:rsid w:val="001E2E34"/>
    <w:rsid w:val="00207162"/>
    <w:rsid w:val="002166B8"/>
    <w:rsid w:val="00234B39"/>
    <w:rsid w:val="002642DA"/>
    <w:rsid w:val="002664AE"/>
    <w:rsid w:val="00270C29"/>
    <w:rsid w:val="0028671B"/>
    <w:rsid w:val="002B389E"/>
    <w:rsid w:val="00304066"/>
    <w:rsid w:val="003150B0"/>
    <w:rsid w:val="003208DD"/>
    <w:rsid w:val="00331258"/>
    <w:rsid w:val="0034188C"/>
    <w:rsid w:val="003665B2"/>
    <w:rsid w:val="00371189"/>
    <w:rsid w:val="0039185B"/>
    <w:rsid w:val="0039774B"/>
    <w:rsid w:val="003A3E59"/>
    <w:rsid w:val="003B30BA"/>
    <w:rsid w:val="003F02CC"/>
    <w:rsid w:val="003F404C"/>
    <w:rsid w:val="003F711F"/>
    <w:rsid w:val="003F763F"/>
    <w:rsid w:val="00433C35"/>
    <w:rsid w:val="004406F4"/>
    <w:rsid w:val="00444332"/>
    <w:rsid w:val="00451770"/>
    <w:rsid w:val="0048251C"/>
    <w:rsid w:val="004838E2"/>
    <w:rsid w:val="004A15F3"/>
    <w:rsid w:val="004B5544"/>
    <w:rsid w:val="004B595F"/>
    <w:rsid w:val="004B5A1A"/>
    <w:rsid w:val="004C26BC"/>
    <w:rsid w:val="004C4D23"/>
    <w:rsid w:val="004E4D96"/>
    <w:rsid w:val="00516653"/>
    <w:rsid w:val="00536830"/>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C4D"/>
    <w:rsid w:val="006379F9"/>
    <w:rsid w:val="00643F29"/>
    <w:rsid w:val="006E1F56"/>
    <w:rsid w:val="006E53F2"/>
    <w:rsid w:val="006F0F5C"/>
    <w:rsid w:val="00704615"/>
    <w:rsid w:val="0072649C"/>
    <w:rsid w:val="00750BBC"/>
    <w:rsid w:val="00762F04"/>
    <w:rsid w:val="007671A3"/>
    <w:rsid w:val="00783BAA"/>
    <w:rsid w:val="007A110E"/>
    <w:rsid w:val="007A2907"/>
    <w:rsid w:val="0082472E"/>
    <w:rsid w:val="00841B68"/>
    <w:rsid w:val="008554C0"/>
    <w:rsid w:val="00870006"/>
    <w:rsid w:val="008749BE"/>
    <w:rsid w:val="008965C2"/>
    <w:rsid w:val="008B5C77"/>
    <w:rsid w:val="008B5DCB"/>
    <w:rsid w:val="008C2FD7"/>
    <w:rsid w:val="008E7E9F"/>
    <w:rsid w:val="00941822"/>
    <w:rsid w:val="009425E9"/>
    <w:rsid w:val="00942BE2"/>
    <w:rsid w:val="00946D15"/>
    <w:rsid w:val="00974B3B"/>
    <w:rsid w:val="009C116A"/>
    <w:rsid w:val="009D556C"/>
    <w:rsid w:val="009D7BD1"/>
    <w:rsid w:val="009E3659"/>
    <w:rsid w:val="009E7770"/>
    <w:rsid w:val="00A070B3"/>
    <w:rsid w:val="00A901D4"/>
    <w:rsid w:val="00A90BDC"/>
    <w:rsid w:val="00A97770"/>
    <w:rsid w:val="00AA3A90"/>
    <w:rsid w:val="00AC1EB7"/>
    <w:rsid w:val="00AE30E4"/>
    <w:rsid w:val="00B12097"/>
    <w:rsid w:val="00B165AB"/>
    <w:rsid w:val="00B24954"/>
    <w:rsid w:val="00B516AB"/>
    <w:rsid w:val="00B635DD"/>
    <w:rsid w:val="00B66F19"/>
    <w:rsid w:val="00B74508"/>
    <w:rsid w:val="00B74947"/>
    <w:rsid w:val="00B9311C"/>
    <w:rsid w:val="00BB5F6E"/>
    <w:rsid w:val="00C05190"/>
    <w:rsid w:val="00C12375"/>
    <w:rsid w:val="00C25CBC"/>
    <w:rsid w:val="00C42E05"/>
    <w:rsid w:val="00C4621C"/>
    <w:rsid w:val="00C602B7"/>
    <w:rsid w:val="00CB4C7A"/>
    <w:rsid w:val="00CE3C1B"/>
    <w:rsid w:val="00D203BF"/>
    <w:rsid w:val="00D35C5F"/>
    <w:rsid w:val="00D4012E"/>
    <w:rsid w:val="00D52A75"/>
    <w:rsid w:val="00D53790"/>
    <w:rsid w:val="00D777EA"/>
    <w:rsid w:val="00D854B1"/>
    <w:rsid w:val="00DB5E31"/>
    <w:rsid w:val="00DB736D"/>
    <w:rsid w:val="00DD22BB"/>
    <w:rsid w:val="00DD4B3A"/>
    <w:rsid w:val="00DE2BA1"/>
    <w:rsid w:val="00E10562"/>
    <w:rsid w:val="00E12C38"/>
    <w:rsid w:val="00E3048E"/>
    <w:rsid w:val="00E36796"/>
    <w:rsid w:val="00E74F1F"/>
    <w:rsid w:val="00E95845"/>
    <w:rsid w:val="00EB568D"/>
    <w:rsid w:val="00F0583E"/>
    <w:rsid w:val="00F26DBC"/>
    <w:rsid w:val="00F45852"/>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1">
    <w:name w:val="heading 1"/>
    <w:basedOn w:val="Normal"/>
    <w:next w:val="Normal"/>
    <w:link w:val="Heading1Char"/>
    <w:uiPriority w:val="9"/>
    <w:qFormat/>
    <w:rsid w:val="009E36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Stichpunkt">
    <w:name w:val="Stichpunkt"/>
    <w:basedOn w:val="Normal"/>
    <w:rsid w:val="00704615"/>
    <w:pPr>
      <w:tabs>
        <w:tab w:val="num" w:pos="360"/>
      </w:tabs>
      <w:spacing w:after="272" w:line="272" w:lineRule="exact"/>
      <w:contextualSpacing/>
    </w:pPr>
    <w:rPr>
      <w:rFonts w:ascii="Bosch Office Sans" w:hAnsi="Bosch Office Sans"/>
      <w:sz w:val="22"/>
      <w:szCs w:val="21"/>
      <w:lang w:eastAsia="en-US"/>
    </w:rPr>
  </w:style>
  <w:style w:type="character" w:customStyle="1" w:styleId="NoneA">
    <w:name w:val="None A"/>
    <w:rsid w:val="00704615"/>
    <w:rPr>
      <w:lang w:val="de-DE"/>
    </w:rPr>
  </w:style>
  <w:style w:type="numbering" w:customStyle="1" w:styleId="ImportedStyle1">
    <w:name w:val="Imported Style 1"/>
    <w:rsid w:val="00704615"/>
    <w:pPr>
      <w:numPr>
        <w:numId w:val="12"/>
      </w:numPr>
    </w:pPr>
  </w:style>
  <w:style w:type="paragraph" w:customStyle="1" w:styleId="BoilerplateUS">
    <w:name w:val="Boilerplate US"/>
    <w:basedOn w:val="Boilerplate"/>
    <w:qFormat/>
    <w:rsid w:val="00536830"/>
    <w:rPr>
      <w:sz w:val="18"/>
      <w:szCs w:val="18"/>
    </w:rPr>
  </w:style>
  <w:style w:type="paragraph" w:styleId="Title">
    <w:name w:val="Title"/>
    <w:basedOn w:val="Normal"/>
    <w:link w:val="TitleChar"/>
    <w:uiPriority w:val="10"/>
    <w:qFormat/>
    <w:rsid w:val="009E3659"/>
    <w:pPr>
      <w:widowControl w:val="0"/>
      <w:autoSpaceDE w:val="0"/>
      <w:autoSpaceDN w:val="0"/>
      <w:spacing w:before="59"/>
      <w:ind w:left="105"/>
    </w:pPr>
    <w:rPr>
      <w:rFonts w:ascii="Calibri" w:eastAsia="Calibri" w:hAnsi="Calibri" w:cs="Calibri"/>
      <w:b/>
      <w:bCs/>
      <w:sz w:val="30"/>
      <w:szCs w:val="30"/>
      <w:lang w:val="en-US" w:eastAsia="en-US"/>
    </w:rPr>
  </w:style>
  <w:style w:type="character" w:customStyle="1" w:styleId="TitleChar">
    <w:name w:val="Title Char"/>
    <w:basedOn w:val="DefaultParagraphFont"/>
    <w:link w:val="Title"/>
    <w:uiPriority w:val="10"/>
    <w:rsid w:val="009E3659"/>
    <w:rPr>
      <w:rFonts w:ascii="Calibri" w:eastAsia="Calibri" w:hAnsi="Calibri" w:cs="Calibri"/>
      <w:b/>
      <w:bCs/>
      <w:sz w:val="30"/>
      <w:szCs w:val="30"/>
    </w:rPr>
  </w:style>
  <w:style w:type="character" w:customStyle="1" w:styleId="Heading1Char">
    <w:name w:val="Heading 1 Char"/>
    <w:basedOn w:val="DefaultParagraphFont"/>
    <w:link w:val="Heading1"/>
    <w:uiPriority w:val="9"/>
    <w:rsid w:val="009E3659"/>
    <w:rPr>
      <w:rFonts w:asciiTheme="majorHAnsi" w:eastAsiaTheme="majorEastAsia" w:hAnsiTheme="majorHAnsi" w:cstheme="majorBidi"/>
      <w:color w:val="365F91"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708840004">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717779484">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bosch.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chrexroth-us.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chrexroth-us.com/varioflow" TargetMode="External"/><Relationship Id="rId5" Type="http://schemas.openxmlformats.org/officeDocument/2006/relationships/webSettings" Target="webSettings.xml"/><Relationship Id="rId15" Type="http://schemas.openxmlformats.org/officeDocument/2006/relationships/hyperlink" Target="http://www.bosch-press.com" TargetMode="External"/><Relationship Id="rId10" Type="http://schemas.openxmlformats.org/officeDocument/2006/relationships/hyperlink" Target="https://www.smartpac.at.it/en-gb"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oschrexroth.com/en/us/products/product-groups/assembly-technology/topics/conveyor-systems/varioflow-plus-chain-conveyor-system/" TargetMode="External"/><Relationship Id="rId14" Type="http://schemas.openxmlformats.org/officeDocument/2006/relationships/hyperlink" Target="http://www.iot.bos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5160</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5945</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Estabrook Eden (DCNA/PRM-AT)</cp:lastModifiedBy>
  <cp:revision>4</cp:revision>
  <cp:lastPrinted>2024-10-18T15:07:00Z</cp:lastPrinted>
  <dcterms:created xsi:type="dcterms:W3CDTF">2024-10-18T14:37:00Z</dcterms:created>
  <dcterms:modified xsi:type="dcterms:W3CDTF">2024-10-18T15:07:00Z</dcterms:modified>
</cp:coreProperties>
</file>